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470" w:rsidRDefault="00951975" w:rsidP="00783470">
      <w:pPr>
        <w:pStyle w:val="ConsNormal"/>
        <w:widowControl/>
        <w:ind w:firstLine="0"/>
        <w:jc w:val="center"/>
        <w:rPr>
          <w:rFonts w:ascii="Times New Roman" w:hAnsi="Times New Roman" w:cs="Times New Roman"/>
          <w:sz w:val="16"/>
          <w:szCs w:val="16"/>
        </w:rPr>
      </w:pPr>
      <w:r>
        <w:rPr>
          <w:noProof/>
        </w:rPr>
        <w:drawing>
          <wp:inline distT="0" distB="0" distL="0" distR="0">
            <wp:extent cx="523875" cy="638175"/>
            <wp:effectExtent l="0" t="0" r="0" b="0"/>
            <wp:docPr id="2" name="Рисунок 2"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чб"/>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p>
    <w:p w:rsidR="00783470" w:rsidRDefault="00783470" w:rsidP="00783470">
      <w:pPr>
        <w:pStyle w:val="ConsNormal"/>
        <w:widowControl/>
        <w:ind w:firstLine="0"/>
        <w:jc w:val="center"/>
        <w:rPr>
          <w:rFonts w:ascii="Times New Roman" w:hAnsi="Times New Roman" w:cs="Times New Roman"/>
          <w:sz w:val="16"/>
          <w:szCs w:val="16"/>
        </w:rPr>
      </w:pPr>
      <w:r>
        <w:rPr>
          <w:rFonts w:ascii="Times New Roman" w:hAnsi="Times New Roman" w:cs="Times New Roman"/>
          <w:sz w:val="16"/>
          <w:szCs w:val="16"/>
        </w:rPr>
        <w:t>РОССИЙСКАЯ ФЕДЕРАЦИЯ</w:t>
      </w:r>
    </w:p>
    <w:p w:rsidR="00783470" w:rsidRDefault="00783470" w:rsidP="00783470">
      <w:pPr>
        <w:jc w:val="center"/>
        <w:rPr>
          <w:rFonts w:cstheme="minorBidi"/>
          <w:sz w:val="16"/>
          <w:szCs w:val="16"/>
        </w:rPr>
      </w:pPr>
      <w:r>
        <w:rPr>
          <w:sz w:val="16"/>
          <w:szCs w:val="16"/>
        </w:rPr>
        <w:t>КРАСНОЯРСКИЙ КРАЙ</w:t>
      </w:r>
    </w:p>
    <w:p w:rsidR="00783470" w:rsidRDefault="00783470" w:rsidP="00783470">
      <w:pPr>
        <w:jc w:val="center"/>
        <w:rPr>
          <w:szCs w:val="22"/>
        </w:rPr>
      </w:pPr>
    </w:p>
    <w:p w:rsidR="00783470" w:rsidRDefault="00783470" w:rsidP="00783470">
      <w:pPr>
        <w:jc w:val="center"/>
        <w:rPr>
          <w:b/>
          <w:i/>
        </w:rPr>
      </w:pPr>
      <w:r>
        <w:t>НОРИЛЬСКИЙ ГОРОДСКОЙ СОВЕТ ДЕПУТАТОВ</w:t>
      </w:r>
    </w:p>
    <w:p w:rsidR="00783470" w:rsidRDefault="00783470" w:rsidP="00783470">
      <w:pPr>
        <w:jc w:val="center"/>
        <w:rPr>
          <w:rFonts w:ascii="Bookman Old Style" w:hAnsi="Bookman Old Style"/>
          <w:spacing w:val="20"/>
          <w:sz w:val="24"/>
        </w:rPr>
      </w:pPr>
    </w:p>
    <w:p w:rsidR="00783470" w:rsidRDefault="00783470" w:rsidP="00783470">
      <w:pPr>
        <w:jc w:val="center"/>
        <w:rPr>
          <w:rFonts w:ascii="Bookman Old Style" w:hAnsi="Bookman Old Style"/>
          <w:spacing w:val="20"/>
          <w:sz w:val="32"/>
          <w:szCs w:val="22"/>
        </w:rPr>
      </w:pPr>
      <w:r>
        <w:rPr>
          <w:rFonts w:ascii="Bookman Old Style" w:hAnsi="Bookman Old Style"/>
          <w:spacing w:val="20"/>
          <w:sz w:val="32"/>
        </w:rPr>
        <w:t>Р Е Ш Е Н И Е</w:t>
      </w:r>
    </w:p>
    <w:p w:rsidR="00783470" w:rsidRDefault="00783470" w:rsidP="00783470">
      <w:pPr>
        <w:rPr>
          <w:szCs w:val="22"/>
        </w:rPr>
      </w:pPr>
    </w:p>
    <w:p w:rsidR="00F2002A" w:rsidRDefault="00F2002A" w:rsidP="00F2002A"/>
    <w:tbl>
      <w:tblPr>
        <w:tblW w:w="9322" w:type="dxa"/>
        <w:tblLook w:val="04A0"/>
      </w:tblPr>
      <w:tblGrid>
        <w:gridCol w:w="4808"/>
        <w:gridCol w:w="4514"/>
      </w:tblGrid>
      <w:tr w:rsidR="00F2002A" w:rsidTr="006F3E80">
        <w:trPr>
          <w:trHeight w:val="283"/>
        </w:trPr>
        <w:tc>
          <w:tcPr>
            <w:tcW w:w="4808" w:type="dxa"/>
            <w:shd w:val="clear" w:color="auto" w:fill="auto"/>
            <w:hideMark/>
          </w:tcPr>
          <w:p w:rsidR="00F2002A" w:rsidRPr="007B021D" w:rsidRDefault="00027E92" w:rsidP="006F3E80">
            <w:pPr>
              <w:rPr>
                <w:szCs w:val="26"/>
              </w:rPr>
            </w:pPr>
            <w:r>
              <w:rPr>
                <w:szCs w:val="26"/>
              </w:rPr>
              <w:t>27</w:t>
            </w:r>
            <w:r w:rsidR="00F2002A" w:rsidRPr="007B021D">
              <w:rPr>
                <w:szCs w:val="26"/>
              </w:rPr>
              <w:t xml:space="preserve"> сентября 2016 года</w:t>
            </w:r>
          </w:p>
        </w:tc>
        <w:tc>
          <w:tcPr>
            <w:tcW w:w="4514" w:type="dxa"/>
            <w:shd w:val="clear" w:color="auto" w:fill="auto"/>
            <w:hideMark/>
          </w:tcPr>
          <w:p w:rsidR="00F2002A" w:rsidRPr="007B021D" w:rsidRDefault="00F2002A" w:rsidP="006F3E80">
            <w:pPr>
              <w:jc w:val="right"/>
              <w:rPr>
                <w:szCs w:val="26"/>
              </w:rPr>
            </w:pPr>
            <w:r w:rsidRPr="007B021D">
              <w:rPr>
                <w:szCs w:val="26"/>
              </w:rPr>
              <w:t>№</w:t>
            </w:r>
            <w:r w:rsidR="00951975">
              <w:rPr>
                <w:szCs w:val="26"/>
              </w:rPr>
              <w:t xml:space="preserve"> 33/4-733</w:t>
            </w:r>
          </w:p>
        </w:tc>
      </w:tr>
    </w:tbl>
    <w:p w:rsidR="00783470" w:rsidRPr="00061275" w:rsidRDefault="00783470" w:rsidP="00A21C10">
      <w:pPr>
        <w:spacing w:line="20" w:lineRule="atLeast"/>
        <w:rPr>
          <w:szCs w:val="26"/>
        </w:rPr>
      </w:pPr>
    </w:p>
    <w:p w:rsidR="00951975" w:rsidRDefault="00E76BD2" w:rsidP="00E76BD2">
      <w:r w:rsidRPr="00E17E62">
        <w:t>Об утв</w:t>
      </w:r>
      <w:r w:rsidR="00951975">
        <w:t>ерждении Программы комплексного</w:t>
      </w:r>
    </w:p>
    <w:p w:rsidR="00951975" w:rsidRDefault="00E76BD2" w:rsidP="00E76BD2">
      <w:r w:rsidRPr="00E17E62">
        <w:t>разви</w:t>
      </w:r>
      <w:r w:rsidR="00951975">
        <w:t>тия транспортной инфраструктуры</w:t>
      </w:r>
    </w:p>
    <w:p w:rsidR="00E76BD2" w:rsidRPr="00E17E62" w:rsidRDefault="00656D91" w:rsidP="00E76BD2">
      <w:r>
        <w:t xml:space="preserve">городского округа </w:t>
      </w:r>
      <w:r w:rsidR="00E76BD2">
        <w:t>Норильск</w:t>
      </w:r>
    </w:p>
    <w:p w:rsidR="00E76BD2" w:rsidRPr="00061275" w:rsidRDefault="00E76BD2" w:rsidP="00E76BD2">
      <w:pPr>
        <w:pStyle w:val="22"/>
        <w:tabs>
          <w:tab w:val="left" w:pos="0"/>
          <w:tab w:val="left" w:pos="4320"/>
        </w:tabs>
        <w:spacing w:after="0" w:line="240" w:lineRule="auto"/>
        <w:rPr>
          <w:rFonts w:ascii="Times New Roman" w:hAnsi="Times New Roman"/>
          <w:sz w:val="26"/>
          <w:szCs w:val="26"/>
        </w:rPr>
      </w:pPr>
    </w:p>
    <w:p w:rsidR="00E76BD2" w:rsidRDefault="00F2002A" w:rsidP="00E17E62">
      <w:pPr>
        <w:pStyle w:val="a4"/>
        <w:ind w:firstLine="709"/>
        <w:jc w:val="both"/>
        <w:rPr>
          <w:szCs w:val="24"/>
        </w:rPr>
      </w:pPr>
      <w:r>
        <w:rPr>
          <w:szCs w:val="24"/>
        </w:rPr>
        <w:t>В соответствии с Градостроительным кодексом</w:t>
      </w:r>
      <w:r w:rsidR="00E76BD2">
        <w:rPr>
          <w:szCs w:val="24"/>
        </w:rPr>
        <w:t xml:space="preserve"> Ро</w:t>
      </w:r>
      <w:r>
        <w:rPr>
          <w:szCs w:val="24"/>
        </w:rPr>
        <w:t>ссийской Федерации, Федеральным законом</w:t>
      </w:r>
      <w:r w:rsidR="00E76BD2">
        <w:rPr>
          <w:szCs w:val="24"/>
        </w:rPr>
        <w:t xml:space="preserve"> от 06.10.2003 №131-ФЗ «Об общих принципах организации местного самоуправления в Российской Федерации»,</w:t>
      </w:r>
      <w:r w:rsidR="00027E92" w:rsidRPr="0013197D">
        <w:rPr>
          <w:szCs w:val="26"/>
        </w:rPr>
        <w:t>Постановление</w:t>
      </w:r>
      <w:r w:rsidR="00027E92">
        <w:rPr>
          <w:szCs w:val="26"/>
        </w:rPr>
        <w:t>м</w:t>
      </w:r>
      <w:r w:rsidR="00027E92" w:rsidRPr="0013197D">
        <w:rPr>
          <w:szCs w:val="26"/>
        </w:rPr>
        <w:t xml:space="preserve">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r w:rsidR="00027E92">
        <w:rPr>
          <w:szCs w:val="26"/>
        </w:rPr>
        <w:t>, со</w:t>
      </w:r>
      <w:r>
        <w:rPr>
          <w:szCs w:val="24"/>
        </w:rPr>
        <w:t>статьей</w:t>
      </w:r>
      <w:r w:rsidR="00FC0EA6">
        <w:rPr>
          <w:szCs w:val="24"/>
        </w:rPr>
        <w:t xml:space="preserve"> 28 Устава муниципального образования город Норильск, </w:t>
      </w:r>
      <w:r>
        <w:rPr>
          <w:szCs w:val="24"/>
        </w:rPr>
        <w:t>Городской Совет</w:t>
      </w:r>
    </w:p>
    <w:p w:rsidR="00FC0EA6" w:rsidRDefault="00FC0EA6" w:rsidP="00FC0EA6">
      <w:pPr>
        <w:pStyle w:val="a4"/>
        <w:jc w:val="both"/>
        <w:rPr>
          <w:szCs w:val="24"/>
        </w:rPr>
      </w:pPr>
    </w:p>
    <w:p w:rsidR="00241715" w:rsidRPr="00E17E62" w:rsidRDefault="00E17E62" w:rsidP="00FC0EA6">
      <w:pPr>
        <w:pStyle w:val="a4"/>
        <w:jc w:val="both"/>
        <w:rPr>
          <w:b/>
          <w:szCs w:val="24"/>
        </w:rPr>
      </w:pPr>
      <w:r w:rsidRPr="00E17E62">
        <w:rPr>
          <w:b/>
          <w:szCs w:val="24"/>
        </w:rPr>
        <w:t>РЕШИЛ:</w:t>
      </w:r>
    </w:p>
    <w:p w:rsidR="00D9379B" w:rsidRPr="00E17E62" w:rsidRDefault="00D9379B" w:rsidP="00E17E62"/>
    <w:p w:rsidR="00E17E62" w:rsidRPr="00E17E62" w:rsidRDefault="00974AA7" w:rsidP="00974AA7">
      <w:pPr>
        <w:tabs>
          <w:tab w:val="left" w:pos="993"/>
        </w:tabs>
        <w:ind w:firstLine="709"/>
        <w:rPr>
          <w:szCs w:val="26"/>
        </w:rPr>
      </w:pPr>
      <w:r>
        <w:rPr>
          <w:szCs w:val="26"/>
        </w:rPr>
        <w:t xml:space="preserve">1. </w:t>
      </w:r>
      <w:r w:rsidR="00E17E62" w:rsidRPr="00E17E62">
        <w:rPr>
          <w:szCs w:val="26"/>
        </w:rPr>
        <w:t xml:space="preserve">Утвердить Программу комплексного развития транспортной инфраструктуры </w:t>
      </w:r>
      <w:r w:rsidR="00656D91">
        <w:rPr>
          <w:szCs w:val="26"/>
        </w:rPr>
        <w:t xml:space="preserve">городского округа </w:t>
      </w:r>
      <w:r w:rsidR="00FC0EA6">
        <w:rPr>
          <w:szCs w:val="26"/>
        </w:rPr>
        <w:t>Норильск (прилагается</w:t>
      </w:r>
      <w:r w:rsidR="00E17E62" w:rsidRPr="00E17E62">
        <w:rPr>
          <w:szCs w:val="26"/>
        </w:rPr>
        <w:t>).</w:t>
      </w:r>
    </w:p>
    <w:p w:rsidR="00E17E62" w:rsidRPr="00E17E62" w:rsidRDefault="00974AA7" w:rsidP="00974AA7">
      <w:pPr>
        <w:tabs>
          <w:tab w:val="left" w:pos="993"/>
        </w:tabs>
        <w:ind w:firstLine="709"/>
        <w:rPr>
          <w:szCs w:val="26"/>
        </w:rPr>
      </w:pPr>
      <w:r>
        <w:rPr>
          <w:szCs w:val="26"/>
        </w:rPr>
        <w:t xml:space="preserve">2. </w:t>
      </w:r>
      <w:r w:rsidR="00E17E62" w:rsidRPr="00E17E62">
        <w:rPr>
          <w:szCs w:val="26"/>
        </w:rPr>
        <w:t xml:space="preserve">Контроль исполнения </w:t>
      </w:r>
      <w:r w:rsidR="00FC0EA6">
        <w:rPr>
          <w:szCs w:val="26"/>
        </w:rPr>
        <w:t xml:space="preserve">настоящего </w:t>
      </w:r>
      <w:r w:rsidR="00E17E62" w:rsidRPr="00E17E62">
        <w:rPr>
          <w:szCs w:val="26"/>
        </w:rPr>
        <w:t>решения возложить на председателя комиссии Городского Совета по городскому хозяйствуПестрякова</w:t>
      </w:r>
      <w:r w:rsidR="00FC0EA6" w:rsidRPr="00E17E62">
        <w:rPr>
          <w:szCs w:val="26"/>
        </w:rPr>
        <w:t>А.А.</w:t>
      </w:r>
    </w:p>
    <w:p w:rsidR="00E17E62" w:rsidRDefault="00974AA7" w:rsidP="00974AA7">
      <w:pPr>
        <w:tabs>
          <w:tab w:val="left" w:pos="993"/>
        </w:tabs>
        <w:ind w:firstLine="709"/>
        <w:rPr>
          <w:szCs w:val="26"/>
        </w:rPr>
      </w:pPr>
      <w:r>
        <w:rPr>
          <w:szCs w:val="26"/>
        </w:rPr>
        <w:t xml:space="preserve">3. </w:t>
      </w:r>
      <w:r w:rsidR="00E17E62" w:rsidRPr="00E17E62">
        <w:rPr>
          <w:szCs w:val="26"/>
        </w:rPr>
        <w:t>Решение вступает в силу через десять дней со дня опубликования в газете «Заполярная правда».</w:t>
      </w:r>
    </w:p>
    <w:p w:rsidR="00FC0EA6" w:rsidRPr="00E17E62" w:rsidRDefault="00FC0EA6" w:rsidP="00FC0EA6">
      <w:pPr>
        <w:tabs>
          <w:tab w:val="left" w:pos="993"/>
        </w:tabs>
        <w:ind w:left="709"/>
        <w:rPr>
          <w:szCs w:val="26"/>
        </w:rPr>
      </w:pPr>
    </w:p>
    <w:p w:rsidR="00C752E0" w:rsidRDefault="00C752E0" w:rsidP="00E17E62"/>
    <w:p w:rsidR="00E17E62" w:rsidRPr="00E17E62" w:rsidRDefault="00E17E62" w:rsidP="00E17E62"/>
    <w:p w:rsidR="00515539" w:rsidRPr="00E17E62" w:rsidRDefault="002E16AF" w:rsidP="00E17E62">
      <w:r w:rsidRPr="00E17E62">
        <w:t>Г</w:t>
      </w:r>
      <w:r w:rsidR="008B76CC" w:rsidRPr="00E17E62">
        <w:t>лав</w:t>
      </w:r>
      <w:r w:rsidR="000D21E6" w:rsidRPr="00E17E62">
        <w:t>а</w:t>
      </w:r>
      <w:r w:rsidR="008B76CC" w:rsidRPr="00E17E62">
        <w:t xml:space="preserve"> города Норильска</w:t>
      </w:r>
      <w:r w:rsidR="000D21E6" w:rsidRPr="00E17E62">
        <w:t xml:space="preserve">  </w:t>
      </w:r>
      <w:r w:rsidR="009D1BCA">
        <w:t xml:space="preserve">                                                                         </w:t>
      </w:r>
      <w:r w:rsidR="000D21E6" w:rsidRPr="00E17E62">
        <w:t>О.Г. Курилов</w:t>
      </w:r>
    </w:p>
    <w:p w:rsidR="00C752E0" w:rsidRPr="00E17E62" w:rsidRDefault="00C752E0" w:rsidP="00F00247">
      <w:pPr>
        <w:jc w:val="left"/>
      </w:pPr>
    </w:p>
    <w:p w:rsidR="000D21E6" w:rsidRPr="00E17E62" w:rsidRDefault="000D21E6" w:rsidP="00F00247">
      <w:pPr>
        <w:jc w:val="left"/>
      </w:pPr>
    </w:p>
    <w:p w:rsidR="000D21E6" w:rsidRDefault="000D21E6" w:rsidP="00F00247">
      <w:pPr>
        <w:ind w:right="-108"/>
        <w:jc w:val="left"/>
      </w:pPr>
    </w:p>
    <w:p w:rsidR="00F00247" w:rsidRDefault="00F00247" w:rsidP="00F00247">
      <w:pPr>
        <w:ind w:right="-108"/>
        <w:jc w:val="left"/>
      </w:pPr>
    </w:p>
    <w:p w:rsidR="00F00247" w:rsidRDefault="00F00247" w:rsidP="00F00247">
      <w:pPr>
        <w:ind w:right="-108"/>
        <w:jc w:val="left"/>
      </w:pPr>
    </w:p>
    <w:p w:rsidR="00D15D37" w:rsidRPr="0013197D" w:rsidRDefault="00F00247" w:rsidP="00951975">
      <w:pPr>
        <w:spacing w:line="216" w:lineRule="auto"/>
        <w:jc w:val="right"/>
        <w:rPr>
          <w:szCs w:val="26"/>
        </w:rPr>
      </w:pPr>
      <w:r>
        <w:br w:type="page"/>
      </w:r>
      <w:r w:rsidR="00D15D37" w:rsidRPr="0013197D">
        <w:rPr>
          <w:szCs w:val="26"/>
        </w:rPr>
        <w:lastRenderedPageBreak/>
        <w:t>Утверждена</w:t>
      </w:r>
    </w:p>
    <w:p w:rsidR="00D15D37" w:rsidRPr="0013197D" w:rsidRDefault="00D15D37" w:rsidP="00951975">
      <w:pPr>
        <w:spacing w:line="216" w:lineRule="auto"/>
        <w:jc w:val="right"/>
        <w:rPr>
          <w:szCs w:val="26"/>
        </w:rPr>
      </w:pPr>
      <w:r w:rsidRPr="0013197D">
        <w:rPr>
          <w:szCs w:val="26"/>
        </w:rPr>
        <w:t>решением Норильского</w:t>
      </w:r>
    </w:p>
    <w:p w:rsidR="00D15D37" w:rsidRPr="0013197D" w:rsidRDefault="00D15D37" w:rsidP="00951975">
      <w:pPr>
        <w:spacing w:line="216" w:lineRule="auto"/>
        <w:jc w:val="right"/>
        <w:rPr>
          <w:szCs w:val="26"/>
        </w:rPr>
      </w:pPr>
      <w:r w:rsidRPr="0013197D">
        <w:rPr>
          <w:szCs w:val="26"/>
        </w:rPr>
        <w:t>городского Совета депутатов</w:t>
      </w:r>
    </w:p>
    <w:p w:rsidR="00D15D37" w:rsidRPr="0013197D" w:rsidRDefault="00951975" w:rsidP="00951975">
      <w:pPr>
        <w:spacing w:line="216" w:lineRule="auto"/>
        <w:jc w:val="right"/>
        <w:rPr>
          <w:szCs w:val="26"/>
        </w:rPr>
      </w:pPr>
      <w:r>
        <w:rPr>
          <w:szCs w:val="26"/>
        </w:rPr>
        <w:t>от 27 сентября 2016 года № 33/4-733</w:t>
      </w:r>
    </w:p>
    <w:p w:rsidR="00D15D37" w:rsidRPr="0013197D" w:rsidRDefault="00D15D37" w:rsidP="00D15D37">
      <w:pPr>
        <w:pStyle w:val="ConsPlusNormal"/>
        <w:ind w:firstLine="709"/>
        <w:jc w:val="center"/>
        <w:rPr>
          <w:rFonts w:ascii="Times New Roman" w:hAnsi="Times New Roman" w:cs="Times New Roman"/>
          <w:sz w:val="26"/>
          <w:szCs w:val="26"/>
        </w:rPr>
      </w:pPr>
    </w:p>
    <w:p w:rsidR="00D15D37" w:rsidRDefault="00D15D37" w:rsidP="00D15D37">
      <w:pPr>
        <w:pStyle w:val="ConsPlusNormal"/>
        <w:ind w:firstLine="709"/>
        <w:jc w:val="center"/>
        <w:rPr>
          <w:rFonts w:ascii="Times New Roman" w:hAnsi="Times New Roman" w:cs="Times New Roman"/>
          <w:sz w:val="26"/>
          <w:szCs w:val="26"/>
        </w:rPr>
      </w:pPr>
    </w:p>
    <w:p w:rsidR="00F2002A" w:rsidRPr="0013197D" w:rsidRDefault="00F2002A" w:rsidP="00F2002A">
      <w:pPr>
        <w:pStyle w:val="ConsPlusNormal"/>
        <w:ind w:firstLine="709"/>
        <w:jc w:val="center"/>
        <w:rPr>
          <w:rFonts w:ascii="Times New Roman" w:hAnsi="Times New Roman" w:cs="Times New Roman"/>
          <w:sz w:val="26"/>
          <w:szCs w:val="26"/>
        </w:rPr>
      </w:pPr>
      <w:r w:rsidRPr="0013197D">
        <w:rPr>
          <w:rFonts w:ascii="Times New Roman" w:hAnsi="Times New Roman" w:cs="Times New Roman"/>
          <w:sz w:val="26"/>
          <w:szCs w:val="26"/>
        </w:rPr>
        <w:t>Программа комплексного развития транспортной</w:t>
      </w:r>
    </w:p>
    <w:p w:rsidR="00F2002A" w:rsidRPr="0013197D" w:rsidRDefault="00F2002A" w:rsidP="00F2002A">
      <w:pPr>
        <w:pStyle w:val="ConsPlusNormal"/>
        <w:ind w:firstLine="709"/>
        <w:jc w:val="center"/>
        <w:rPr>
          <w:rFonts w:ascii="Times New Roman" w:hAnsi="Times New Roman" w:cs="Times New Roman"/>
          <w:sz w:val="26"/>
          <w:szCs w:val="26"/>
        </w:rPr>
      </w:pPr>
      <w:r w:rsidRPr="0013197D">
        <w:rPr>
          <w:rFonts w:ascii="Times New Roman" w:hAnsi="Times New Roman" w:cs="Times New Roman"/>
          <w:sz w:val="26"/>
          <w:szCs w:val="26"/>
        </w:rPr>
        <w:t>инфраструктуры городского округа Норильск</w:t>
      </w:r>
    </w:p>
    <w:p w:rsidR="00F2002A" w:rsidRPr="0013197D" w:rsidRDefault="00F2002A" w:rsidP="00F2002A">
      <w:pPr>
        <w:pStyle w:val="ConsPlusNormal"/>
        <w:ind w:firstLine="709"/>
        <w:jc w:val="both"/>
        <w:rPr>
          <w:rFonts w:ascii="Times New Roman" w:hAnsi="Times New Roman" w:cs="Times New Roman"/>
          <w:sz w:val="26"/>
          <w:szCs w:val="26"/>
        </w:rPr>
      </w:pPr>
    </w:p>
    <w:p w:rsidR="00F2002A" w:rsidRDefault="00F2002A" w:rsidP="00951975">
      <w:pPr>
        <w:pStyle w:val="aa"/>
        <w:widowControl w:val="0"/>
        <w:autoSpaceDE w:val="0"/>
        <w:autoSpaceDN w:val="0"/>
        <w:adjustRightInd w:val="0"/>
        <w:spacing w:after="0" w:line="240" w:lineRule="auto"/>
        <w:ind w:left="0" w:firstLine="567"/>
        <w:jc w:val="both"/>
        <w:outlineLvl w:val="2"/>
        <w:rPr>
          <w:rFonts w:ascii="Times New Roman" w:hAnsi="Times New Roman"/>
          <w:sz w:val="26"/>
          <w:szCs w:val="26"/>
        </w:rPr>
      </w:pPr>
      <w:r>
        <w:rPr>
          <w:rFonts w:ascii="Times New Roman" w:hAnsi="Times New Roman"/>
          <w:sz w:val="26"/>
          <w:szCs w:val="26"/>
        </w:rPr>
        <w:t xml:space="preserve">1. </w:t>
      </w:r>
      <w:r w:rsidRPr="0013197D">
        <w:rPr>
          <w:rFonts w:ascii="Times New Roman" w:hAnsi="Times New Roman"/>
          <w:sz w:val="26"/>
          <w:szCs w:val="26"/>
        </w:rPr>
        <w:t>Паспорт программы комплексного развития транспортной инфраструктуры городского округа Норильск (далее – Программа)</w:t>
      </w:r>
    </w:p>
    <w:p w:rsidR="00951975" w:rsidRPr="0013197D" w:rsidRDefault="00951975" w:rsidP="00951975">
      <w:pPr>
        <w:pStyle w:val="aa"/>
        <w:widowControl w:val="0"/>
        <w:autoSpaceDE w:val="0"/>
        <w:autoSpaceDN w:val="0"/>
        <w:adjustRightInd w:val="0"/>
        <w:spacing w:after="0" w:line="240" w:lineRule="auto"/>
        <w:ind w:left="0" w:firstLine="567"/>
        <w:jc w:val="both"/>
        <w:outlineLvl w:val="2"/>
        <w:rPr>
          <w:rFonts w:ascii="Times New Roman" w:hAnsi="Times New Roman"/>
          <w:sz w:val="26"/>
          <w:szCs w:val="26"/>
        </w:rPr>
      </w:pPr>
    </w:p>
    <w:tbl>
      <w:tblPr>
        <w:tblW w:w="5000" w:type="pct"/>
        <w:tblCellSpacing w:w="5" w:type="nil"/>
        <w:tblCellMar>
          <w:left w:w="75" w:type="dxa"/>
          <w:right w:w="75" w:type="dxa"/>
        </w:tblCellMar>
        <w:tblLook w:val="0000"/>
      </w:tblPr>
      <w:tblGrid>
        <w:gridCol w:w="2847"/>
        <w:gridCol w:w="6374"/>
      </w:tblGrid>
      <w:tr w:rsidR="00F2002A" w:rsidRPr="00417351" w:rsidTr="006F3E80">
        <w:trPr>
          <w:trHeight w:val="400"/>
          <w:tblCellSpacing w:w="5" w:type="nil"/>
        </w:trPr>
        <w:tc>
          <w:tcPr>
            <w:tcW w:w="1544" w:type="pct"/>
            <w:tcBorders>
              <w:top w:val="single" w:sz="4" w:space="0" w:color="auto"/>
              <w:left w:val="single" w:sz="4" w:space="0" w:color="auto"/>
              <w:bottom w:val="single" w:sz="4" w:space="0" w:color="auto"/>
              <w:right w:val="single" w:sz="4" w:space="0" w:color="auto"/>
            </w:tcBorders>
          </w:tcPr>
          <w:p w:rsidR="00F2002A" w:rsidRPr="0013197D" w:rsidRDefault="00027E92" w:rsidP="00027E92">
            <w:pPr>
              <w:pStyle w:val="ConsPlusCell"/>
              <w:rPr>
                <w:rFonts w:ascii="Times New Roman" w:hAnsi="Times New Roman" w:cs="Times New Roman"/>
                <w:sz w:val="26"/>
                <w:szCs w:val="26"/>
              </w:rPr>
            </w:pPr>
            <w:r>
              <w:rPr>
                <w:rFonts w:ascii="Times New Roman" w:hAnsi="Times New Roman" w:cs="Times New Roman"/>
                <w:sz w:val="26"/>
                <w:szCs w:val="26"/>
              </w:rPr>
              <w:t xml:space="preserve">Основание </w:t>
            </w:r>
            <w:r w:rsidR="00F2002A" w:rsidRPr="0013197D">
              <w:rPr>
                <w:rFonts w:ascii="Times New Roman" w:hAnsi="Times New Roman" w:cs="Times New Roman"/>
                <w:sz w:val="26"/>
                <w:szCs w:val="26"/>
              </w:rPr>
              <w:t xml:space="preserve">для разработки Программы  </w:t>
            </w:r>
          </w:p>
        </w:tc>
        <w:tc>
          <w:tcPr>
            <w:tcW w:w="3456"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jc w:val="both"/>
              <w:rPr>
                <w:rFonts w:ascii="Times New Roman" w:hAnsi="Times New Roman" w:cs="Times New Roman"/>
                <w:sz w:val="26"/>
                <w:szCs w:val="26"/>
              </w:rPr>
            </w:pPr>
            <w:r w:rsidRPr="0013197D">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 Градостроительный кодекс Российской Федерации; 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tc>
      </w:tr>
      <w:tr w:rsidR="00F2002A" w:rsidRPr="00417351" w:rsidTr="006F3E80">
        <w:trPr>
          <w:trHeight w:val="400"/>
          <w:tblCellSpacing w:w="5" w:type="nil"/>
        </w:trPr>
        <w:tc>
          <w:tcPr>
            <w:tcW w:w="1544"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rPr>
                <w:rFonts w:ascii="Times New Roman" w:hAnsi="Times New Roman" w:cs="Times New Roman"/>
                <w:sz w:val="26"/>
                <w:szCs w:val="26"/>
              </w:rPr>
            </w:pPr>
            <w:r w:rsidRPr="0013197D">
              <w:rPr>
                <w:rFonts w:ascii="Times New Roman" w:hAnsi="Times New Roman" w:cs="Times New Roman"/>
                <w:sz w:val="26"/>
                <w:szCs w:val="26"/>
              </w:rPr>
              <w:t>Заказчик, разработчик программы</w:t>
            </w:r>
          </w:p>
        </w:tc>
        <w:tc>
          <w:tcPr>
            <w:tcW w:w="3456"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jc w:val="both"/>
              <w:rPr>
                <w:rFonts w:ascii="Times New Roman" w:hAnsi="Times New Roman" w:cs="Times New Roman"/>
                <w:sz w:val="26"/>
                <w:szCs w:val="26"/>
              </w:rPr>
            </w:pPr>
            <w:r w:rsidRPr="0013197D">
              <w:rPr>
                <w:rFonts w:ascii="Times New Roman" w:hAnsi="Times New Roman" w:cs="Times New Roman"/>
                <w:sz w:val="26"/>
                <w:szCs w:val="26"/>
              </w:rPr>
              <w:t>Администрация города Норильска</w:t>
            </w:r>
          </w:p>
        </w:tc>
      </w:tr>
      <w:tr w:rsidR="00F2002A" w:rsidRPr="00417351" w:rsidTr="006F3E80">
        <w:trPr>
          <w:trHeight w:val="400"/>
          <w:tblCellSpacing w:w="5" w:type="nil"/>
        </w:trPr>
        <w:tc>
          <w:tcPr>
            <w:tcW w:w="1544"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jc w:val="both"/>
              <w:rPr>
                <w:rFonts w:ascii="Times New Roman" w:hAnsi="Times New Roman" w:cs="Times New Roman"/>
                <w:sz w:val="26"/>
                <w:szCs w:val="26"/>
              </w:rPr>
            </w:pPr>
            <w:r w:rsidRPr="0013197D">
              <w:rPr>
                <w:rFonts w:ascii="Times New Roman" w:hAnsi="Times New Roman" w:cs="Times New Roman"/>
                <w:sz w:val="26"/>
                <w:szCs w:val="26"/>
              </w:rPr>
              <w:t>Местонахождение заказчика, разработчика Программы</w:t>
            </w:r>
          </w:p>
        </w:tc>
        <w:tc>
          <w:tcPr>
            <w:tcW w:w="3456"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shd w:val="clear" w:color="auto" w:fill="FFFFFF"/>
              <w:rPr>
                <w:spacing w:val="-4"/>
                <w:szCs w:val="26"/>
              </w:rPr>
            </w:pPr>
            <w:r w:rsidRPr="0013197D">
              <w:rPr>
                <w:spacing w:val="-4"/>
                <w:szCs w:val="26"/>
              </w:rPr>
              <w:t>663300, Российская Федерация, Красноярский край, г. Норильск, Ленинский пр-т, д. 24а</w:t>
            </w:r>
          </w:p>
          <w:p w:rsidR="00F2002A" w:rsidRPr="0013197D" w:rsidRDefault="00F2002A" w:rsidP="006F3E80">
            <w:pPr>
              <w:pStyle w:val="ConsPlusCell"/>
              <w:ind w:firstLine="709"/>
              <w:jc w:val="both"/>
              <w:rPr>
                <w:rFonts w:ascii="Times New Roman" w:hAnsi="Times New Roman" w:cs="Times New Roman"/>
                <w:sz w:val="26"/>
                <w:szCs w:val="26"/>
              </w:rPr>
            </w:pPr>
          </w:p>
        </w:tc>
      </w:tr>
      <w:tr w:rsidR="00F2002A" w:rsidRPr="00417351" w:rsidTr="006F3E80">
        <w:trPr>
          <w:tblCellSpacing w:w="5" w:type="nil"/>
        </w:trPr>
        <w:tc>
          <w:tcPr>
            <w:tcW w:w="1544" w:type="pct"/>
            <w:tcBorders>
              <w:left w:val="single" w:sz="4" w:space="0" w:color="auto"/>
              <w:bottom w:val="single" w:sz="4" w:space="0" w:color="auto"/>
              <w:right w:val="single" w:sz="4" w:space="0" w:color="auto"/>
            </w:tcBorders>
          </w:tcPr>
          <w:p w:rsidR="00F2002A" w:rsidRPr="0013197D" w:rsidRDefault="00F2002A" w:rsidP="006F3E80">
            <w:pPr>
              <w:pStyle w:val="ConsPlusCell"/>
              <w:jc w:val="both"/>
              <w:rPr>
                <w:rFonts w:ascii="Times New Roman" w:hAnsi="Times New Roman" w:cs="Times New Roman"/>
                <w:sz w:val="26"/>
                <w:szCs w:val="26"/>
              </w:rPr>
            </w:pPr>
            <w:r w:rsidRPr="0013197D">
              <w:rPr>
                <w:rFonts w:ascii="Times New Roman" w:hAnsi="Times New Roman" w:cs="Times New Roman"/>
                <w:sz w:val="26"/>
                <w:szCs w:val="26"/>
              </w:rPr>
              <w:t>Цель Программы</w:t>
            </w:r>
          </w:p>
        </w:tc>
        <w:tc>
          <w:tcPr>
            <w:tcW w:w="3456" w:type="pct"/>
            <w:tcBorders>
              <w:left w:val="single" w:sz="4" w:space="0" w:color="auto"/>
              <w:bottom w:val="single" w:sz="4" w:space="0" w:color="auto"/>
              <w:right w:val="single" w:sz="4" w:space="0" w:color="auto"/>
            </w:tcBorders>
          </w:tcPr>
          <w:p w:rsidR="00F2002A" w:rsidRPr="00417351" w:rsidRDefault="00F2002A" w:rsidP="006F3E80">
            <w:pPr>
              <w:tabs>
                <w:tab w:val="left" w:pos="350"/>
              </w:tabs>
              <w:rPr>
                <w:szCs w:val="26"/>
              </w:rPr>
            </w:pPr>
            <w:r w:rsidRPr="00417351">
              <w:rPr>
                <w:szCs w:val="26"/>
              </w:rPr>
              <w:t>Развитие современной и эффективной транспортной инфраструктуры на территории городского округа Норильск</w:t>
            </w:r>
          </w:p>
        </w:tc>
      </w:tr>
      <w:tr w:rsidR="00F2002A" w:rsidRPr="00417351" w:rsidTr="006F3E80">
        <w:trPr>
          <w:tblCellSpacing w:w="5" w:type="nil"/>
        </w:trPr>
        <w:tc>
          <w:tcPr>
            <w:tcW w:w="1544"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jc w:val="both"/>
              <w:rPr>
                <w:rFonts w:ascii="Times New Roman" w:hAnsi="Times New Roman" w:cs="Times New Roman"/>
                <w:sz w:val="26"/>
                <w:szCs w:val="26"/>
              </w:rPr>
            </w:pPr>
            <w:r w:rsidRPr="0013197D">
              <w:rPr>
                <w:rFonts w:ascii="Times New Roman" w:hAnsi="Times New Roman" w:cs="Times New Roman"/>
                <w:sz w:val="26"/>
                <w:szCs w:val="26"/>
              </w:rPr>
              <w:t>Задачи Программы</w:t>
            </w:r>
          </w:p>
        </w:tc>
        <w:tc>
          <w:tcPr>
            <w:tcW w:w="3456"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Pr>
                <w:rFonts w:ascii="Times New Roman" w:hAnsi="Times New Roman" w:cs="Times New Roman"/>
                <w:sz w:val="26"/>
                <w:szCs w:val="26"/>
              </w:rPr>
              <w:t>Б</w:t>
            </w:r>
            <w:r w:rsidRPr="0013197D">
              <w:rPr>
                <w:rFonts w:ascii="Times New Roman" w:hAnsi="Times New Roman" w:cs="Times New Roman"/>
                <w:sz w:val="26"/>
                <w:szCs w:val="26"/>
              </w:rPr>
              <w:t>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на территории городского округа Норильск</w:t>
            </w:r>
            <w:r w:rsidR="00437F68" w:rsidRPr="0013197D">
              <w:rPr>
                <w:rFonts w:ascii="Times New Roman" w:hAnsi="Times New Roman" w:cs="Times New Roman"/>
                <w:sz w:val="26"/>
                <w:szCs w:val="26"/>
              </w:rPr>
              <w:t>(далее - субъекты экономической деятельности)</w:t>
            </w:r>
            <w:r w:rsidRPr="0013197D">
              <w:rPr>
                <w:rFonts w:ascii="Times New Roman" w:hAnsi="Times New Roman" w:cs="Times New Roman"/>
                <w:sz w:val="26"/>
                <w:szCs w:val="26"/>
              </w:rPr>
              <w:t>;</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городского округа Норильск;</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развитие транспортной инфраструктуры в соответствии с потребностями населения в передвижении, субъектов экономической деятельности в перевозке пассажиров и грузов на территории городского округа Норильск (далее - транспортный спрос);</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 xml:space="preserve">развитие транспортной инфраструктуры, сбалансированное с градостроительной деятельностью </w:t>
            </w:r>
            <w:r w:rsidRPr="0013197D">
              <w:rPr>
                <w:rFonts w:ascii="Times New Roman" w:hAnsi="Times New Roman" w:cs="Times New Roman"/>
                <w:sz w:val="26"/>
                <w:szCs w:val="26"/>
              </w:rPr>
              <w:lastRenderedPageBreak/>
              <w:t>городского округа Норильск;</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создание условий для управления транспортным спросом;</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создание приоритетных условий движения транспортных средств общего пользования по отношению к иным транспортным средствам;</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обеспечениеусловий для пешеходного передвижения населения (развитие велосипедного передвижения не планируется согласно п. 2.7 Программы);</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обеспечение эффективности функционирования действующей транспортной инфраструктуры</w:t>
            </w:r>
            <w:r w:rsidR="00437F68">
              <w:rPr>
                <w:rFonts w:ascii="Times New Roman" w:hAnsi="Times New Roman" w:cs="Times New Roman"/>
                <w:sz w:val="26"/>
                <w:szCs w:val="26"/>
              </w:rPr>
              <w:t>.</w:t>
            </w:r>
          </w:p>
        </w:tc>
      </w:tr>
      <w:tr w:rsidR="00F2002A" w:rsidRPr="00417351" w:rsidTr="006F3E80">
        <w:trPr>
          <w:tblCellSpacing w:w="5" w:type="nil"/>
        </w:trPr>
        <w:tc>
          <w:tcPr>
            <w:tcW w:w="1544"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rPr>
                <w:rFonts w:ascii="Times New Roman" w:hAnsi="Times New Roman" w:cs="Times New Roman"/>
                <w:sz w:val="26"/>
                <w:szCs w:val="26"/>
              </w:rPr>
            </w:pPr>
            <w:r w:rsidRPr="0013197D">
              <w:rPr>
                <w:rFonts w:ascii="Times New Roman" w:hAnsi="Times New Roman" w:cs="Times New Roman"/>
                <w:sz w:val="26"/>
                <w:szCs w:val="26"/>
              </w:rPr>
              <w:lastRenderedPageBreak/>
              <w:t>Целевые показатели (индикаторы) развития транспортной инфраструктуры</w:t>
            </w:r>
          </w:p>
        </w:tc>
        <w:tc>
          <w:tcPr>
            <w:tcW w:w="3456" w:type="pct"/>
            <w:tcBorders>
              <w:top w:val="single" w:sz="4" w:space="0" w:color="auto"/>
              <w:left w:val="single" w:sz="4" w:space="0" w:color="auto"/>
              <w:bottom w:val="single" w:sz="4" w:space="0" w:color="auto"/>
              <w:right w:val="single" w:sz="4" w:space="0" w:color="auto"/>
            </w:tcBorders>
          </w:tcPr>
          <w:p w:rsidR="00F2002A" w:rsidRPr="003C43B8" w:rsidRDefault="00F2002A" w:rsidP="006F3E80">
            <w:pPr>
              <w:pStyle w:val="ConsPlusCell"/>
              <w:tabs>
                <w:tab w:val="left" w:pos="350"/>
              </w:tabs>
              <w:ind w:left="39" w:firstLine="483"/>
              <w:jc w:val="both"/>
              <w:rPr>
                <w:rFonts w:ascii="Times New Roman" w:hAnsi="Times New Roman" w:cs="Times New Roman"/>
                <w:sz w:val="26"/>
                <w:szCs w:val="26"/>
              </w:rPr>
            </w:pPr>
            <w:r>
              <w:rPr>
                <w:rFonts w:ascii="Times New Roman" w:hAnsi="Times New Roman" w:cs="Times New Roman"/>
                <w:sz w:val="26"/>
                <w:szCs w:val="26"/>
              </w:rPr>
              <w:t>Д</w:t>
            </w:r>
            <w:r w:rsidRPr="003C43B8">
              <w:rPr>
                <w:rFonts w:ascii="Times New Roman" w:hAnsi="Times New Roman" w:cs="Times New Roman"/>
                <w:sz w:val="26"/>
                <w:szCs w:val="26"/>
              </w:rPr>
              <w:t>оля протяженности автомобильных дорог общего пользования местного значения городского округа Норильск, соответствующих нормативным требованиям</w:t>
            </w:r>
            <w:r w:rsidR="00437F68">
              <w:rPr>
                <w:rFonts w:ascii="Times New Roman" w:hAnsi="Times New Roman" w:cs="Times New Roman"/>
                <w:sz w:val="26"/>
                <w:szCs w:val="26"/>
              </w:rPr>
              <w:t>,</w:t>
            </w:r>
            <w:r w:rsidRPr="003C43B8">
              <w:rPr>
                <w:rFonts w:ascii="Times New Roman" w:hAnsi="Times New Roman" w:cs="Times New Roman"/>
                <w:sz w:val="26"/>
                <w:szCs w:val="26"/>
              </w:rPr>
              <w:t xml:space="preserve"> к транспортно-эксплуатационным показателям;</w:t>
            </w:r>
          </w:p>
          <w:p w:rsidR="00F2002A" w:rsidRPr="003C43B8" w:rsidRDefault="00F2002A" w:rsidP="006F3E80">
            <w:pPr>
              <w:pStyle w:val="ConsPlusCell"/>
              <w:tabs>
                <w:tab w:val="left" w:pos="350"/>
              </w:tabs>
              <w:ind w:left="39" w:firstLine="483"/>
              <w:jc w:val="both"/>
              <w:rPr>
                <w:rFonts w:ascii="Times New Roman" w:hAnsi="Times New Roman" w:cs="Times New Roman"/>
                <w:sz w:val="26"/>
                <w:szCs w:val="26"/>
              </w:rPr>
            </w:pPr>
            <w:r w:rsidRPr="003C43B8">
              <w:rPr>
                <w:rFonts w:ascii="Times New Roman" w:hAnsi="Times New Roman" w:cs="Times New Roman"/>
                <w:sz w:val="26"/>
                <w:szCs w:val="26"/>
              </w:rPr>
              <w:t>общая протяженность сети автомобильных дорог общего пользования местного значения городского округа Норильск;</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доля транспортных средств общего пользования, имеющих 100% износ (на конец года);</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доля транспортных средств общего пользования, оборудованных для перевозки инвалидов (на конец года);</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количество пассажиров</w:t>
            </w:r>
            <w:r>
              <w:rPr>
                <w:rFonts w:ascii="Times New Roman" w:hAnsi="Times New Roman" w:cs="Times New Roman"/>
                <w:sz w:val="26"/>
                <w:szCs w:val="26"/>
              </w:rPr>
              <w:t>,</w:t>
            </w:r>
            <w:r w:rsidRPr="0013197D">
              <w:rPr>
                <w:rFonts w:ascii="Times New Roman" w:hAnsi="Times New Roman" w:cs="Times New Roman"/>
                <w:sz w:val="26"/>
                <w:szCs w:val="26"/>
              </w:rPr>
              <w:t xml:space="preserve"> перевезенных </w:t>
            </w:r>
            <w:r>
              <w:rPr>
                <w:rFonts w:ascii="Times New Roman" w:hAnsi="Times New Roman" w:cs="Times New Roman"/>
                <w:sz w:val="26"/>
                <w:szCs w:val="26"/>
              </w:rPr>
              <w:t>автомобильным транспортом</w:t>
            </w:r>
            <w:r w:rsidRPr="0013197D">
              <w:rPr>
                <w:rFonts w:ascii="Times New Roman" w:hAnsi="Times New Roman" w:cs="Times New Roman"/>
                <w:sz w:val="26"/>
                <w:szCs w:val="26"/>
              </w:rPr>
              <w:t xml:space="preserve"> по Плану пассажирских перевозок по муниципальным маршрутам регулярных перевозок автомобильным транспортом (формируемый на текущий финансовый год и плановый период);</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количество перевезенных пассажиров воздушным транспортом;</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количество перевезенных пассажиров железнодорожным транспортом;</w:t>
            </w:r>
          </w:p>
          <w:p w:rsidR="00F2002A" w:rsidRPr="0013197D" w:rsidRDefault="00F2002A" w:rsidP="006F3E80">
            <w:pPr>
              <w:pStyle w:val="ConsPlusCell"/>
              <w:tabs>
                <w:tab w:val="left" w:pos="350"/>
              </w:tabs>
              <w:ind w:left="39" w:firstLine="483"/>
              <w:jc w:val="both"/>
              <w:rPr>
                <w:rFonts w:ascii="Times New Roman" w:hAnsi="Times New Roman" w:cs="Times New Roman"/>
                <w:sz w:val="26"/>
                <w:szCs w:val="26"/>
              </w:rPr>
            </w:pPr>
            <w:r w:rsidRPr="0013197D">
              <w:rPr>
                <w:rFonts w:ascii="Times New Roman" w:hAnsi="Times New Roman" w:cs="Times New Roman"/>
                <w:sz w:val="26"/>
                <w:szCs w:val="26"/>
              </w:rPr>
              <w:t>доля средств местного бюджета, предусмотренных на реализацию запланированных мероприятий Программы муниципальными программами (на конец финансового года).</w:t>
            </w:r>
          </w:p>
        </w:tc>
      </w:tr>
      <w:tr w:rsidR="00F2002A" w:rsidRPr="00417351" w:rsidTr="006F3E80">
        <w:trPr>
          <w:tblCellSpacing w:w="5" w:type="nil"/>
        </w:trPr>
        <w:tc>
          <w:tcPr>
            <w:tcW w:w="1544"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rPr>
                <w:rFonts w:ascii="Times New Roman" w:hAnsi="Times New Roman" w:cs="Times New Roman"/>
                <w:sz w:val="26"/>
                <w:szCs w:val="26"/>
              </w:rPr>
            </w:pPr>
            <w:r w:rsidRPr="0013197D">
              <w:rPr>
                <w:rFonts w:ascii="Times New Roman" w:hAnsi="Times New Roman" w:cs="Times New Roman"/>
                <w:sz w:val="26"/>
                <w:szCs w:val="26"/>
              </w:rPr>
              <w:t xml:space="preserve">Срок реализации Программы </w:t>
            </w:r>
          </w:p>
        </w:tc>
        <w:tc>
          <w:tcPr>
            <w:tcW w:w="3456"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tabs>
                <w:tab w:val="left" w:pos="350"/>
              </w:tabs>
              <w:jc w:val="both"/>
              <w:rPr>
                <w:rFonts w:ascii="Times New Roman" w:hAnsi="Times New Roman" w:cs="Times New Roman"/>
                <w:bCs/>
                <w:sz w:val="26"/>
                <w:szCs w:val="26"/>
              </w:rPr>
            </w:pPr>
            <w:r w:rsidRPr="0013197D">
              <w:rPr>
                <w:rFonts w:ascii="Times New Roman" w:hAnsi="Times New Roman" w:cs="Times New Roman"/>
                <w:sz w:val="26"/>
                <w:szCs w:val="26"/>
              </w:rPr>
              <w:t>2017-2025 год</w:t>
            </w:r>
            <w:r w:rsidRPr="0013197D">
              <w:rPr>
                <w:rFonts w:ascii="Times New Roman" w:hAnsi="Times New Roman" w:cs="Times New Roman"/>
                <w:bCs/>
                <w:sz w:val="26"/>
                <w:szCs w:val="26"/>
              </w:rPr>
              <w:t>ы</w:t>
            </w:r>
          </w:p>
          <w:p w:rsidR="00F2002A" w:rsidRPr="00417351" w:rsidRDefault="00F2002A" w:rsidP="006F3E80">
            <w:pPr>
              <w:ind w:firstLine="709"/>
              <w:rPr>
                <w:szCs w:val="26"/>
              </w:rPr>
            </w:pPr>
          </w:p>
        </w:tc>
      </w:tr>
      <w:tr w:rsidR="00F2002A" w:rsidRPr="00417351" w:rsidTr="006F3E80">
        <w:trPr>
          <w:tblCellSpacing w:w="5" w:type="nil"/>
        </w:trPr>
        <w:tc>
          <w:tcPr>
            <w:tcW w:w="1544"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rPr>
                <w:rFonts w:ascii="Times New Roman" w:hAnsi="Times New Roman" w:cs="Times New Roman"/>
                <w:sz w:val="26"/>
                <w:szCs w:val="26"/>
              </w:rPr>
            </w:pPr>
            <w:r w:rsidRPr="0013197D">
              <w:rPr>
                <w:rFonts w:ascii="Times New Roman" w:hAnsi="Times New Roman" w:cs="Times New Roman"/>
                <w:sz w:val="26"/>
                <w:szCs w:val="26"/>
              </w:rPr>
              <w:t>Этапы реализации Программы</w:t>
            </w:r>
          </w:p>
        </w:tc>
        <w:tc>
          <w:tcPr>
            <w:tcW w:w="3456"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tabs>
                <w:tab w:val="left" w:pos="464"/>
              </w:tabs>
              <w:ind w:left="39"/>
              <w:jc w:val="both"/>
              <w:rPr>
                <w:rFonts w:ascii="Times New Roman" w:hAnsi="Times New Roman" w:cs="Times New Roman"/>
                <w:sz w:val="26"/>
                <w:szCs w:val="26"/>
              </w:rPr>
            </w:pPr>
            <w:r>
              <w:rPr>
                <w:rFonts w:ascii="Times New Roman" w:hAnsi="Times New Roman" w:cs="Times New Roman"/>
                <w:sz w:val="26"/>
                <w:szCs w:val="26"/>
              </w:rPr>
              <w:t xml:space="preserve">1) </w:t>
            </w:r>
            <w:r w:rsidRPr="0013197D">
              <w:rPr>
                <w:rFonts w:ascii="Times New Roman" w:hAnsi="Times New Roman" w:cs="Times New Roman"/>
                <w:sz w:val="26"/>
                <w:szCs w:val="26"/>
              </w:rPr>
              <w:t>Краткосрочная перспектива: 2017-2019 годы;</w:t>
            </w:r>
          </w:p>
          <w:p w:rsidR="00F2002A" w:rsidRPr="0013197D" w:rsidRDefault="00F2002A" w:rsidP="006F3E80">
            <w:pPr>
              <w:pStyle w:val="ConsPlusCell"/>
              <w:tabs>
                <w:tab w:val="left" w:pos="464"/>
              </w:tabs>
              <w:ind w:left="39"/>
              <w:jc w:val="both"/>
              <w:rPr>
                <w:rFonts w:ascii="Times New Roman" w:hAnsi="Times New Roman" w:cs="Times New Roman"/>
                <w:sz w:val="26"/>
                <w:szCs w:val="26"/>
              </w:rPr>
            </w:pPr>
            <w:r>
              <w:rPr>
                <w:rFonts w:ascii="Times New Roman" w:hAnsi="Times New Roman" w:cs="Times New Roman"/>
                <w:sz w:val="26"/>
                <w:szCs w:val="26"/>
              </w:rPr>
              <w:t xml:space="preserve">2) </w:t>
            </w:r>
            <w:r w:rsidRPr="0013197D">
              <w:rPr>
                <w:rFonts w:ascii="Times New Roman" w:hAnsi="Times New Roman" w:cs="Times New Roman"/>
                <w:sz w:val="26"/>
                <w:szCs w:val="26"/>
              </w:rPr>
              <w:t>Долгосрочная перспектива: 2020-2025 годы</w:t>
            </w:r>
          </w:p>
        </w:tc>
      </w:tr>
      <w:tr w:rsidR="00F2002A" w:rsidRPr="00417351" w:rsidTr="006F3E80">
        <w:trPr>
          <w:tblCellSpacing w:w="5" w:type="nil"/>
        </w:trPr>
        <w:tc>
          <w:tcPr>
            <w:tcW w:w="1544"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rPr>
                <w:rFonts w:ascii="Times New Roman" w:hAnsi="Times New Roman" w:cs="Times New Roman"/>
                <w:sz w:val="26"/>
                <w:szCs w:val="26"/>
              </w:rPr>
            </w:pPr>
            <w:r w:rsidRPr="0013197D">
              <w:rPr>
                <w:rFonts w:ascii="Times New Roman" w:hAnsi="Times New Roman" w:cs="Times New Roman"/>
                <w:sz w:val="26"/>
                <w:szCs w:val="26"/>
              </w:rPr>
              <w:t xml:space="preserve">Укрупненное описание запланированных </w:t>
            </w:r>
            <w:r w:rsidRPr="0013197D">
              <w:rPr>
                <w:rFonts w:ascii="Times New Roman" w:hAnsi="Times New Roman" w:cs="Times New Roman"/>
                <w:sz w:val="26"/>
                <w:szCs w:val="26"/>
              </w:rPr>
              <w:lastRenderedPageBreak/>
              <w:t>мероприятий (инвестиционных проектов) по проектированию, строительству, реконструкции объектов транспортной инфраструктуры</w:t>
            </w:r>
          </w:p>
          <w:p w:rsidR="00F2002A" w:rsidRPr="0013197D" w:rsidRDefault="00F2002A" w:rsidP="006F3E80">
            <w:pPr>
              <w:pStyle w:val="ConsPlusCell"/>
              <w:rPr>
                <w:rFonts w:ascii="Times New Roman" w:hAnsi="Times New Roman" w:cs="Times New Roman"/>
                <w:sz w:val="26"/>
                <w:szCs w:val="26"/>
              </w:rPr>
            </w:pPr>
            <w:r w:rsidRPr="0013197D">
              <w:rPr>
                <w:rFonts w:ascii="Times New Roman" w:hAnsi="Times New Roman" w:cs="Times New Roman"/>
                <w:sz w:val="26"/>
                <w:szCs w:val="26"/>
              </w:rPr>
              <w:t>(групп мероприятий, подпрограмм, инвестиционных проектов)</w:t>
            </w:r>
            <w:bookmarkStart w:id="0" w:name="_GoBack"/>
            <w:bookmarkEnd w:id="0"/>
          </w:p>
        </w:tc>
        <w:tc>
          <w:tcPr>
            <w:tcW w:w="3456"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ind w:left="39" w:firstLine="483"/>
              <w:jc w:val="both"/>
              <w:rPr>
                <w:rFonts w:ascii="Times New Roman" w:hAnsi="Times New Roman" w:cs="Times New Roman"/>
                <w:sz w:val="26"/>
                <w:szCs w:val="26"/>
              </w:rPr>
            </w:pPr>
            <w:r w:rsidRPr="0013197D">
              <w:rPr>
                <w:rFonts w:ascii="Times New Roman" w:hAnsi="Times New Roman" w:cs="Times New Roman"/>
                <w:sz w:val="26"/>
                <w:szCs w:val="26"/>
              </w:rPr>
              <w:lastRenderedPageBreak/>
              <w:t xml:space="preserve">- в процессе развития дорожной сети городского округа Норильск планируется увеличение </w:t>
            </w:r>
            <w:r w:rsidRPr="0013197D">
              <w:rPr>
                <w:rFonts w:ascii="Times New Roman" w:hAnsi="Times New Roman" w:cs="Times New Roman"/>
                <w:sz w:val="26"/>
                <w:szCs w:val="26"/>
              </w:rPr>
              <w:lastRenderedPageBreak/>
              <w:t>протяженности сети автомобильных дорог общего пользования местного значения городского округа Норильск круглогодичного действия до 1</w:t>
            </w:r>
            <w:r>
              <w:rPr>
                <w:rFonts w:ascii="Times New Roman" w:hAnsi="Times New Roman" w:cs="Times New Roman"/>
                <w:sz w:val="26"/>
                <w:szCs w:val="26"/>
              </w:rPr>
              <w:t>58</w:t>
            </w:r>
            <w:r w:rsidRPr="0013197D">
              <w:rPr>
                <w:rFonts w:ascii="Times New Roman" w:hAnsi="Times New Roman" w:cs="Times New Roman"/>
                <w:sz w:val="26"/>
                <w:szCs w:val="26"/>
              </w:rPr>
              <w:t xml:space="preserve">,5 км, увеличение доли автомобильных дорог, соответствующих нормативным требованиям до </w:t>
            </w:r>
            <w:r w:rsidRPr="003C43B8">
              <w:rPr>
                <w:rFonts w:ascii="Times New Roman" w:hAnsi="Times New Roman" w:cs="Times New Roman"/>
                <w:sz w:val="26"/>
                <w:szCs w:val="26"/>
              </w:rPr>
              <w:t xml:space="preserve">80%, обеспечение автотранспортным сообщением </w:t>
            </w:r>
            <w:r w:rsidRPr="0013197D">
              <w:rPr>
                <w:rFonts w:ascii="Times New Roman" w:hAnsi="Times New Roman" w:cs="Times New Roman"/>
                <w:sz w:val="26"/>
                <w:szCs w:val="26"/>
              </w:rPr>
              <w:t>с городским посёлком Снежногорск (далее –гп. Снежногорск) в зимний период. Реализуемые мероприятия не позволят темпам роста развития дорожной сети отстать от темпов автомобилизации общества, что в противном случае негативно скажется на социально-экономических показателях;</w:t>
            </w:r>
          </w:p>
          <w:p w:rsidR="00F2002A" w:rsidRPr="0013197D" w:rsidRDefault="00F2002A" w:rsidP="006F3E80">
            <w:pPr>
              <w:pStyle w:val="ConsPlusCell"/>
              <w:tabs>
                <w:tab w:val="left" w:pos="350"/>
              </w:tabs>
              <w:ind w:firstLine="483"/>
              <w:jc w:val="both"/>
              <w:rPr>
                <w:rFonts w:ascii="Times New Roman" w:hAnsi="Times New Roman" w:cs="Times New Roman"/>
                <w:sz w:val="26"/>
                <w:szCs w:val="26"/>
              </w:rPr>
            </w:pPr>
            <w:r w:rsidRPr="0013197D">
              <w:rPr>
                <w:rFonts w:ascii="Times New Roman" w:hAnsi="Times New Roman" w:cs="Times New Roman"/>
                <w:sz w:val="26"/>
                <w:szCs w:val="26"/>
              </w:rPr>
              <w:t>- развитие инфраструктуры автомобильного транспорта (приобретение автобусов, оснащение автобусов датчиками для обследования пассажиропотока) в рамках реализации Программы направлено на улучшение качества и комфорта проезда пассажиров в общественном автомобильном транспорте;</w:t>
            </w:r>
          </w:p>
          <w:p w:rsidR="00F2002A" w:rsidRPr="0013197D" w:rsidRDefault="00F2002A" w:rsidP="006F3E80">
            <w:pPr>
              <w:pStyle w:val="ConsPlusCell"/>
              <w:tabs>
                <w:tab w:val="left" w:pos="350"/>
              </w:tabs>
              <w:ind w:firstLine="483"/>
              <w:jc w:val="both"/>
              <w:rPr>
                <w:rFonts w:ascii="Times New Roman" w:hAnsi="Times New Roman" w:cs="Times New Roman"/>
                <w:sz w:val="26"/>
                <w:szCs w:val="26"/>
              </w:rPr>
            </w:pPr>
            <w:r w:rsidRPr="0013197D">
              <w:rPr>
                <w:rFonts w:ascii="Times New Roman" w:hAnsi="Times New Roman" w:cs="Times New Roman"/>
                <w:sz w:val="26"/>
                <w:szCs w:val="26"/>
              </w:rPr>
              <w:t>- развитие инфраструктуры воздушного транспорта (реконструкция аэропорта «Норильск») напрямую связано с развитием региональной авиации в Красноярском крае, что в конечном итоге должно привести к расширению географии полетов через аэропорт «Норильск», увеличению регулярности выполнения ави</w:t>
            </w:r>
            <w:r w:rsidR="00027E92">
              <w:rPr>
                <w:rFonts w:ascii="Times New Roman" w:hAnsi="Times New Roman" w:cs="Times New Roman"/>
                <w:sz w:val="26"/>
                <w:szCs w:val="26"/>
              </w:rPr>
              <w:t>арейсов и как следствие снижению</w:t>
            </w:r>
            <w:r w:rsidRPr="0013197D">
              <w:rPr>
                <w:rFonts w:ascii="Times New Roman" w:hAnsi="Times New Roman" w:cs="Times New Roman"/>
                <w:sz w:val="26"/>
                <w:szCs w:val="26"/>
              </w:rPr>
              <w:t xml:space="preserve"> стоимости авиабилетов для пассажиров;</w:t>
            </w:r>
          </w:p>
          <w:p w:rsidR="00F2002A" w:rsidRPr="0013197D" w:rsidRDefault="00F2002A" w:rsidP="00437F68">
            <w:pPr>
              <w:pStyle w:val="ConsPlusCell"/>
              <w:tabs>
                <w:tab w:val="left" w:pos="350"/>
              </w:tabs>
              <w:ind w:firstLine="483"/>
              <w:jc w:val="both"/>
              <w:rPr>
                <w:rFonts w:ascii="Times New Roman" w:hAnsi="Times New Roman" w:cs="Times New Roman"/>
                <w:sz w:val="26"/>
                <w:szCs w:val="26"/>
              </w:rPr>
            </w:pPr>
            <w:r w:rsidRPr="0013197D">
              <w:rPr>
                <w:rFonts w:ascii="Times New Roman" w:hAnsi="Times New Roman" w:cs="Times New Roman"/>
                <w:sz w:val="26"/>
                <w:szCs w:val="26"/>
              </w:rPr>
              <w:t>- развитие инфраструктуры железнодорожного транспорта (строительство жел</w:t>
            </w:r>
            <w:r w:rsidR="00BC5720">
              <w:rPr>
                <w:rFonts w:ascii="Times New Roman" w:hAnsi="Times New Roman" w:cs="Times New Roman"/>
                <w:sz w:val="26"/>
                <w:szCs w:val="26"/>
              </w:rPr>
              <w:t xml:space="preserve">езной дороги Игарка - Норильск) </w:t>
            </w:r>
            <w:r w:rsidRPr="0013197D">
              <w:rPr>
                <w:rFonts w:ascii="Times New Roman" w:hAnsi="Times New Roman" w:cs="Times New Roman"/>
                <w:sz w:val="26"/>
                <w:szCs w:val="26"/>
              </w:rPr>
              <w:t xml:space="preserve">направлено на повышение уровня транспортной доступности городского округа Норильск </w:t>
            </w:r>
            <w:r>
              <w:rPr>
                <w:rFonts w:ascii="Times New Roman" w:hAnsi="Times New Roman" w:cs="Times New Roman"/>
                <w:sz w:val="26"/>
                <w:szCs w:val="26"/>
              </w:rPr>
              <w:t>к</w:t>
            </w:r>
            <w:r w:rsidRPr="0013197D">
              <w:rPr>
                <w:rFonts w:ascii="Times New Roman" w:hAnsi="Times New Roman" w:cs="Times New Roman"/>
                <w:sz w:val="26"/>
                <w:szCs w:val="26"/>
              </w:rPr>
              <w:t xml:space="preserve"> другим регионам Российской Федерации</w:t>
            </w:r>
            <w:r>
              <w:rPr>
                <w:rFonts w:ascii="Times New Roman" w:hAnsi="Times New Roman" w:cs="Times New Roman"/>
                <w:sz w:val="26"/>
                <w:szCs w:val="26"/>
              </w:rPr>
              <w:t>.</w:t>
            </w:r>
          </w:p>
        </w:tc>
      </w:tr>
      <w:tr w:rsidR="00F2002A" w:rsidRPr="00417351" w:rsidTr="006F3E80">
        <w:trPr>
          <w:tblCellSpacing w:w="5" w:type="nil"/>
        </w:trPr>
        <w:tc>
          <w:tcPr>
            <w:tcW w:w="1544"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rPr>
                <w:rFonts w:ascii="Times New Roman" w:hAnsi="Times New Roman" w:cs="Times New Roman"/>
                <w:sz w:val="26"/>
                <w:szCs w:val="26"/>
              </w:rPr>
            </w:pPr>
            <w:r w:rsidRPr="0013197D">
              <w:rPr>
                <w:rFonts w:ascii="Times New Roman" w:hAnsi="Times New Roman" w:cs="Times New Roman"/>
                <w:sz w:val="26"/>
                <w:szCs w:val="26"/>
              </w:rPr>
              <w:lastRenderedPageBreak/>
              <w:t>Объемы и источники финансирования Программы</w:t>
            </w:r>
          </w:p>
        </w:tc>
        <w:tc>
          <w:tcPr>
            <w:tcW w:w="3456" w:type="pct"/>
            <w:tcBorders>
              <w:top w:val="single" w:sz="4" w:space="0" w:color="auto"/>
              <w:left w:val="single" w:sz="4" w:space="0" w:color="auto"/>
              <w:bottom w:val="single" w:sz="4" w:space="0" w:color="auto"/>
              <w:right w:val="single" w:sz="4" w:space="0" w:color="auto"/>
            </w:tcBorders>
          </w:tcPr>
          <w:p w:rsidR="00F2002A" w:rsidRPr="0013197D" w:rsidRDefault="00F2002A" w:rsidP="006F3E80">
            <w:pPr>
              <w:pStyle w:val="ConsPlusCell"/>
              <w:tabs>
                <w:tab w:val="left" w:pos="464"/>
              </w:tabs>
              <w:jc w:val="both"/>
              <w:rPr>
                <w:rFonts w:ascii="Times New Roman" w:hAnsi="Times New Roman" w:cs="Times New Roman"/>
                <w:sz w:val="26"/>
                <w:szCs w:val="26"/>
              </w:rPr>
            </w:pPr>
            <w:r w:rsidRPr="0013197D">
              <w:rPr>
                <w:rFonts w:ascii="Times New Roman" w:hAnsi="Times New Roman" w:cs="Times New Roman"/>
                <w:sz w:val="26"/>
                <w:szCs w:val="26"/>
              </w:rPr>
              <w:t>В краткосрочной перспективе 2017-2019 год</w:t>
            </w:r>
            <w:r>
              <w:rPr>
                <w:rFonts w:ascii="Times New Roman" w:hAnsi="Times New Roman" w:cs="Times New Roman"/>
                <w:sz w:val="26"/>
                <w:szCs w:val="26"/>
              </w:rPr>
              <w:t>ов</w:t>
            </w:r>
            <w:r w:rsidRPr="0013197D">
              <w:rPr>
                <w:rFonts w:ascii="Times New Roman" w:hAnsi="Times New Roman" w:cs="Times New Roman"/>
                <w:sz w:val="26"/>
                <w:szCs w:val="26"/>
              </w:rPr>
              <w:t>:</w:t>
            </w: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t xml:space="preserve">- </w:t>
            </w:r>
            <w:r w:rsidRPr="0013197D">
              <w:rPr>
                <w:rFonts w:ascii="Times New Roman" w:hAnsi="Times New Roman" w:cs="Times New Roman"/>
                <w:sz w:val="26"/>
                <w:szCs w:val="26"/>
              </w:rPr>
              <w:t>средства местного бюджета: 863 750,98 тыс. руб.</w:t>
            </w: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t xml:space="preserve">- </w:t>
            </w:r>
            <w:r w:rsidRPr="0013197D">
              <w:rPr>
                <w:rFonts w:ascii="Times New Roman" w:hAnsi="Times New Roman" w:cs="Times New Roman"/>
                <w:sz w:val="26"/>
                <w:szCs w:val="26"/>
              </w:rPr>
              <w:t>средства дорожного фонда: 3 410 784,5 тыс. руб.</w:t>
            </w: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t xml:space="preserve">- </w:t>
            </w:r>
            <w:r w:rsidRPr="0013197D">
              <w:rPr>
                <w:rFonts w:ascii="Times New Roman" w:hAnsi="Times New Roman" w:cs="Times New Roman"/>
                <w:sz w:val="26"/>
                <w:szCs w:val="26"/>
              </w:rPr>
              <w:t>средства краевого бюджета: 2 196 125, 81 тыс. руб.</w:t>
            </w: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t xml:space="preserve">- </w:t>
            </w:r>
            <w:r w:rsidRPr="0013197D">
              <w:rPr>
                <w:rFonts w:ascii="Times New Roman" w:hAnsi="Times New Roman" w:cs="Times New Roman"/>
                <w:sz w:val="26"/>
                <w:szCs w:val="26"/>
              </w:rPr>
              <w:t>средства федерального бюджета: 4 522 000 тыс. руб.</w:t>
            </w: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t xml:space="preserve">- </w:t>
            </w:r>
            <w:r w:rsidRPr="0013197D">
              <w:rPr>
                <w:rFonts w:ascii="Times New Roman" w:hAnsi="Times New Roman" w:cs="Times New Roman"/>
                <w:sz w:val="26"/>
                <w:szCs w:val="26"/>
              </w:rPr>
              <w:t>внебюджетные источники: 930 000 тыс. руб.</w:t>
            </w:r>
          </w:p>
          <w:p w:rsidR="00F2002A" w:rsidRPr="0013197D" w:rsidRDefault="00F2002A" w:rsidP="006F3E80">
            <w:pPr>
              <w:pStyle w:val="ConsPlusCell"/>
              <w:tabs>
                <w:tab w:val="left" w:pos="350"/>
              </w:tabs>
              <w:jc w:val="both"/>
              <w:rPr>
                <w:rFonts w:ascii="Times New Roman" w:hAnsi="Times New Roman" w:cs="Times New Roman"/>
                <w:sz w:val="26"/>
                <w:szCs w:val="26"/>
              </w:rPr>
            </w:pPr>
            <w:r w:rsidRPr="0013197D">
              <w:rPr>
                <w:rFonts w:ascii="Times New Roman" w:hAnsi="Times New Roman" w:cs="Times New Roman"/>
                <w:sz w:val="26"/>
                <w:szCs w:val="26"/>
              </w:rPr>
              <w:t>Итого в краткосрочной перспективе: 11 922 661,29 тыс. руб.</w:t>
            </w:r>
          </w:p>
          <w:p w:rsidR="00F2002A" w:rsidRPr="0013197D" w:rsidRDefault="00F2002A" w:rsidP="006F3E80">
            <w:pPr>
              <w:pStyle w:val="ConsPlusCell"/>
              <w:tabs>
                <w:tab w:val="left" w:pos="350"/>
              </w:tabs>
              <w:jc w:val="both"/>
              <w:rPr>
                <w:rFonts w:ascii="Times New Roman" w:hAnsi="Times New Roman" w:cs="Times New Roman"/>
                <w:sz w:val="26"/>
                <w:szCs w:val="26"/>
              </w:rPr>
            </w:pPr>
            <w:r w:rsidRPr="0013197D">
              <w:rPr>
                <w:rFonts w:ascii="Times New Roman" w:hAnsi="Times New Roman" w:cs="Times New Roman"/>
                <w:sz w:val="26"/>
                <w:szCs w:val="26"/>
              </w:rPr>
              <w:t>Итого по Программе, с учетом мероприятий в долгосрочной перспективе 2020-2025 год</w:t>
            </w:r>
            <w:r>
              <w:rPr>
                <w:rFonts w:ascii="Times New Roman" w:hAnsi="Times New Roman" w:cs="Times New Roman"/>
                <w:sz w:val="26"/>
                <w:szCs w:val="26"/>
              </w:rPr>
              <w:t>ов</w:t>
            </w:r>
            <w:r w:rsidRPr="0013197D">
              <w:rPr>
                <w:rFonts w:ascii="Times New Roman" w:hAnsi="Times New Roman" w:cs="Times New Roman"/>
                <w:sz w:val="26"/>
                <w:szCs w:val="26"/>
              </w:rPr>
              <w:t>:</w:t>
            </w: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t xml:space="preserve">- </w:t>
            </w:r>
            <w:r w:rsidRPr="0013197D">
              <w:rPr>
                <w:rFonts w:ascii="Times New Roman" w:hAnsi="Times New Roman" w:cs="Times New Roman"/>
                <w:sz w:val="26"/>
                <w:szCs w:val="26"/>
              </w:rPr>
              <w:t>средства местного бюджета: 2 525 234,29 тыс. руб.</w:t>
            </w: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t xml:space="preserve">- </w:t>
            </w:r>
            <w:r w:rsidRPr="0013197D">
              <w:rPr>
                <w:rFonts w:ascii="Times New Roman" w:hAnsi="Times New Roman" w:cs="Times New Roman"/>
                <w:sz w:val="26"/>
                <w:szCs w:val="26"/>
              </w:rPr>
              <w:t>средства дорожного фонда: 9 141 484,5 тыс. руб.</w:t>
            </w:r>
          </w:p>
          <w:p w:rsidR="00BD52C7" w:rsidRDefault="00BD52C7" w:rsidP="006F3E80">
            <w:pPr>
              <w:pStyle w:val="ConsPlusCell"/>
              <w:tabs>
                <w:tab w:val="left" w:pos="322"/>
              </w:tabs>
              <w:ind w:left="39" w:firstLine="483"/>
              <w:jc w:val="both"/>
              <w:rPr>
                <w:rFonts w:ascii="Times New Roman" w:hAnsi="Times New Roman" w:cs="Times New Roman"/>
                <w:sz w:val="26"/>
                <w:szCs w:val="26"/>
              </w:rPr>
            </w:pP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13197D">
              <w:rPr>
                <w:rFonts w:ascii="Times New Roman" w:hAnsi="Times New Roman" w:cs="Times New Roman"/>
                <w:sz w:val="26"/>
                <w:szCs w:val="26"/>
              </w:rPr>
              <w:t>средства краевого бюджета: 7 706 676, 12 тыс. руб.</w:t>
            </w: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t xml:space="preserve">- </w:t>
            </w:r>
            <w:r w:rsidRPr="0013197D">
              <w:rPr>
                <w:rFonts w:ascii="Times New Roman" w:hAnsi="Times New Roman" w:cs="Times New Roman"/>
                <w:sz w:val="26"/>
                <w:szCs w:val="26"/>
              </w:rPr>
              <w:t>средства федерального бюджета: 44 522 000 тыс. руб.</w:t>
            </w:r>
          </w:p>
          <w:p w:rsidR="00F2002A" w:rsidRPr="0013197D" w:rsidRDefault="00F2002A" w:rsidP="006F3E80">
            <w:pPr>
              <w:pStyle w:val="ConsPlusCell"/>
              <w:tabs>
                <w:tab w:val="left" w:pos="322"/>
              </w:tabs>
              <w:ind w:left="39" w:firstLine="483"/>
              <w:jc w:val="both"/>
              <w:rPr>
                <w:rFonts w:ascii="Times New Roman" w:hAnsi="Times New Roman" w:cs="Times New Roman"/>
                <w:sz w:val="26"/>
                <w:szCs w:val="26"/>
              </w:rPr>
            </w:pPr>
            <w:r>
              <w:rPr>
                <w:rFonts w:ascii="Times New Roman" w:hAnsi="Times New Roman" w:cs="Times New Roman"/>
                <w:sz w:val="26"/>
                <w:szCs w:val="26"/>
              </w:rPr>
              <w:t xml:space="preserve">- </w:t>
            </w:r>
            <w:r w:rsidRPr="0013197D">
              <w:rPr>
                <w:rFonts w:ascii="Times New Roman" w:hAnsi="Times New Roman" w:cs="Times New Roman"/>
                <w:sz w:val="26"/>
                <w:szCs w:val="26"/>
              </w:rPr>
              <w:t>внебюджетные источники: 930 000 тыс. руб.</w:t>
            </w:r>
          </w:p>
          <w:p w:rsidR="00F2002A" w:rsidRPr="0013197D" w:rsidRDefault="00F2002A" w:rsidP="006F3E80">
            <w:pPr>
              <w:pStyle w:val="ConsPlusCell"/>
              <w:tabs>
                <w:tab w:val="left" w:pos="350"/>
              </w:tabs>
              <w:jc w:val="both"/>
              <w:rPr>
                <w:rFonts w:ascii="Times New Roman" w:hAnsi="Times New Roman" w:cs="Times New Roman"/>
                <w:sz w:val="26"/>
                <w:szCs w:val="26"/>
              </w:rPr>
            </w:pPr>
            <w:r w:rsidRPr="0013197D">
              <w:rPr>
                <w:rFonts w:ascii="Times New Roman" w:hAnsi="Times New Roman" w:cs="Times New Roman"/>
                <w:sz w:val="26"/>
                <w:szCs w:val="26"/>
              </w:rPr>
              <w:t>Итого по Программе: 64 825 394,91 тыс. руб.</w:t>
            </w:r>
          </w:p>
        </w:tc>
      </w:tr>
    </w:tbl>
    <w:p w:rsidR="00951975" w:rsidRDefault="00951975" w:rsidP="00F2002A">
      <w:pPr>
        <w:pStyle w:val="ConsPlusNormal"/>
        <w:ind w:firstLine="709"/>
        <w:jc w:val="both"/>
        <w:rPr>
          <w:rFonts w:ascii="Times New Roman" w:hAnsi="Times New Roman" w:cs="Times New Roman"/>
          <w:sz w:val="26"/>
          <w:szCs w:val="26"/>
        </w:rPr>
      </w:pPr>
    </w:p>
    <w:p w:rsidR="00F2002A" w:rsidRPr="0013197D" w:rsidRDefault="00F2002A" w:rsidP="00951975">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2. </w:t>
      </w:r>
      <w:r w:rsidRPr="0013197D">
        <w:rPr>
          <w:rFonts w:ascii="Times New Roman" w:hAnsi="Times New Roman" w:cs="Times New Roman"/>
          <w:sz w:val="26"/>
          <w:szCs w:val="26"/>
        </w:rPr>
        <w:t>Характеристика существующего состояния транспортной инфраструктуры.</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2.1. Анализ положения городского округа Норильск в структуре пространственной организации Красноярского края.</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Муниципальное образование город Норильск наделено статусом городского округа в соответствии с Законом Красноярского края от 10.12.2004 № 12-2697 «О наделении муниципального образования город Норильск статусом городского округа». Городской округНорильсксогласно Закону Красноярского края от 10.06.2010 № 10-4763 входит в состав Красноярского края как административно-территориальная единица. Статус Красноярского края определяется Конституцией Российской Федерации.</w:t>
      </w:r>
    </w:p>
    <w:p w:rsidR="00F2002A" w:rsidRPr="0013197D" w:rsidRDefault="00F2002A" w:rsidP="00951975">
      <w:pPr>
        <w:ind w:firstLine="567"/>
        <w:rPr>
          <w:szCs w:val="26"/>
        </w:rPr>
      </w:pPr>
      <w:r w:rsidRPr="0013197D">
        <w:rPr>
          <w:iCs/>
          <w:szCs w:val="26"/>
        </w:rPr>
        <w:t xml:space="preserve">В состав </w:t>
      </w:r>
      <w:r w:rsidR="00437F68">
        <w:rPr>
          <w:szCs w:val="26"/>
        </w:rPr>
        <w:t>муниципального образования город</w:t>
      </w:r>
      <w:r w:rsidRPr="0013197D">
        <w:rPr>
          <w:szCs w:val="26"/>
        </w:rPr>
        <w:t xml:space="preserve"> Норильск</w:t>
      </w:r>
      <w:r w:rsidRPr="0013197D">
        <w:rPr>
          <w:iCs/>
          <w:szCs w:val="26"/>
        </w:rPr>
        <w:t xml:space="preserve"> входит город Норильск (три района: Центральный (в том числе, жилое образование Оганер), Талнах и Кайеркан) и гп.Снежногорск. Между районами города Норильска организовано регулярное автобусное сообщение по муниципальным маршрутам. Гп. Снежногорск не имеет регулярного автобусного (железнодорожного) сообщения с </w:t>
      </w:r>
      <w:r>
        <w:rPr>
          <w:iCs/>
          <w:szCs w:val="26"/>
        </w:rPr>
        <w:t>Ц</w:t>
      </w:r>
      <w:r w:rsidRPr="0013197D">
        <w:rPr>
          <w:iCs/>
          <w:szCs w:val="26"/>
        </w:rPr>
        <w:t>ентральным районом города Норильска. Перевозка пассажиров и грузов по направлению Норильск – Снежногорск – Норильск осуществляется средствами малой авиации и полностью удовлетворяет потребность в транспортном обслуживании проживающего в гп. Снежногорскнаселения.</w:t>
      </w:r>
    </w:p>
    <w:p w:rsidR="00F2002A" w:rsidRPr="0013197D" w:rsidRDefault="00F2002A" w:rsidP="00951975">
      <w:pPr>
        <w:ind w:firstLine="567"/>
        <w:rPr>
          <w:szCs w:val="26"/>
        </w:rPr>
      </w:pPr>
      <w:r w:rsidRPr="0013197D">
        <w:rPr>
          <w:szCs w:val="26"/>
        </w:rPr>
        <w:t xml:space="preserve">Внешнее сообщение городского округа Норильск с другими городами Российской Федерации осуществляется воздушным транспортом, а также водным транспортом через порт города Дудинка, </w:t>
      </w:r>
      <w:r w:rsidRPr="0013197D">
        <w:rPr>
          <w:iCs/>
          <w:szCs w:val="26"/>
        </w:rPr>
        <w:t>являющегося административным центром Таймырского Долгано-Ненецкого муниципального района и</w:t>
      </w:r>
      <w:r w:rsidRPr="0013197D">
        <w:rPr>
          <w:szCs w:val="26"/>
        </w:rPr>
        <w:t xml:space="preserve"> расположенного в </w:t>
      </w:r>
      <w:r w:rsidRPr="0013197D">
        <w:rPr>
          <w:iCs/>
          <w:szCs w:val="26"/>
        </w:rPr>
        <w:t xml:space="preserve">100 километрах от </w:t>
      </w:r>
      <w:r w:rsidRPr="0013197D">
        <w:rPr>
          <w:szCs w:val="26"/>
        </w:rPr>
        <w:t>городского округа</w:t>
      </w:r>
      <w:r w:rsidRPr="0013197D">
        <w:rPr>
          <w:iCs/>
          <w:szCs w:val="26"/>
        </w:rPr>
        <w:t xml:space="preserve"> Норильск. Между городами Норильски Дудинка осуществляется грузовое железнодорожное транспортное сообщение ЗФ ПАО «ГМК </w:t>
      </w:r>
      <w:r w:rsidR="00BC5720">
        <w:rPr>
          <w:iCs/>
          <w:szCs w:val="26"/>
        </w:rPr>
        <w:t>«Норильский н</w:t>
      </w:r>
      <w:r w:rsidRPr="0013197D">
        <w:rPr>
          <w:iCs/>
          <w:szCs w:val="26"/>
        </w:rPr>
        <w:t xml:space="preserve">икель»(3,5 млн. тонн в год), а также автомобильное сообщение по </w:t>
      </w:r>
      <w:r w:rsidRPr="0013197D">
        <w:rPr>
          <w:szCs w:val="26"/>
        </w:rPr>
        <w:t xml:space="preserve">автомобильной дороге общего пользования федерального значения А-382. Использование порта города Дудинка открывает перед городом Норильском стратегическую возможность по выходу к Северному морскому пути и речному пути до административного центра Красноярского края. Через порт города Дудинка происходит основной объем грузооборота изготавливаемой продукции градообразующего предприятия ЗФ ПАО «ГМК «Норильский никель». </w:t>
      </w:r>
    </w:p>
    <w:p w:rsidR="00F2002A" w:rsidRPr="0013197D" w:rsidRDefault="00F2002A" w:rsidP="00951975">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2.2. </w:t>
      </w:r>
      <w:r w:rsidRPr="0013197D">
        <w:rPr>
          <w:rFonts w:ascii="Times New Roman" w:hAnsi="Times New Roman" w:cs="Times New Roman"/>
          <w:sz w:val="26"/>
          <w:szCs w:val="26"/>
        </w:rPr>
        <w:t>Социально-экономическая характеристика городского округа Норильск, характеристика градостроительной деятельности, включая деятельность в сфере транспорта, оценка транспортного спроса.</w:t>
      </w:r>
    </w:p>
    <w:p w:rsidR="00F2002A" w:rsidRPr="0013197D" w:rsidRDefault="00F2002A" w:rsidP="00951975">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За 2011-2015 годы</w:t>
      </w:r>
      <w:r w:rsidRPr="0013197D">
        <w:rPr>
          <w:rFonts w:ascii="Times New Roman" w:hAnsi="Times New Roman" w:cs="Times New Roman"/>
          <w:sz w:val="26"/>
          <w:szCs w:val="26"/>
        </w:rPr>
        <w:t xml:space="preserve"> в рамках реализации Программы социально-экономического развития муниципального образования город Норильск </w:t>
      </w:r>
      <w:r>
        <w:rPr>
          <w:rFonts w:ascii="Times New Roman" w:hAnsi="Times New Roman" w:cs="Times New Roman"/>
          <w:sz w:val="26"/>
          <w:szCs w:val="26"/>
        </w:rPr>
        <w:t>до 2020 года</w:t>
      </w:r>
      <w:r w:rsidRPr="0013197D">
        <w:rPr>
          <w:rFonts w:ascii="Times New Roman" w:hAnsi="Times New Roman" w:cs="Times New Roman"/>
          <w:sz w:val="26"/>
          <w:szCs w:val="26"/>
        </w:rPr>
        <w:t xml:space="preserve"> выполнен ряд мероприятий:</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lastRenderedPageBreak/>
        <w:t xml:space="preserve">- отремонтировано более 50 километров автомобильных дорог общего пользования местного значения городского округа Норильск, что позволило снизить долю не отвечающих нормативным требованиям километров автодорог с 67,6% до 47,2%, при общей протяженности сети автодорог </w:t>
      </w:r>
      <w:r w:rsidR="00437F68">
        <w:rPr>
          <w:rFonts w:ascii="Times New Roman" w:hAnsi="Times New Roman" w:cs="Times New Roman"/>
          <w:sz w:val="26"/>
          <w:szCs w:val="26"/>
        </w:rPr>
        <w:t xml:space="preserve">равной </w:t>
      </w:r>
      <w:r w:rsidRPr="0013197D">
        <w:rPr>
          <w:rFonts w:ascii="Times New Roman" w:hAnsi="Times New Roman" w:cs="Times New Roman"/>
          <w:sz w:val="26"/>
          <w:szCs w:val="26"/>
        </w:rPr>
        <w:t>152,4 км;</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 протяженность линий наружного освещения автодорог увеличена до 91,3 км;</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 отремонтировано 6 автодорожных мостов с восстановлением их технико-эксплуатационных характеристик;</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 с 01.03.2013 МУП «НПОПАТ» совместно с ГПКК «Красноярскавтотранс» реализован проект по внедрению электронной транспортной карты для осуществления оплаты проезда в муниципальном общественном транспорте городского округа Норильск. В настоящий момент на всех автобусах, работающих по муниципальным маршрутам, имеется возможность проведения оплаты с использованием как транспортных, так и единых социальных карт;</w:t>
      </w:r>
    </w:p>
    <w:p w:rsidR="00F2002A" w:rsidRPr="0013197D" w:rsidRDefault="00F2002A" w:rsidP="00951975">
      <w:pPr>
        <w:pStyle w:val="af0"/>
        <w:tabs>
          <w:tab w:val="left" w:pos="993"/>
          <w:tab w:val="left" w:pos="1276"/>
          <w:tab w:val="left" w:pos="1418"/>
        </w:tabs>
        <w:ind w:firstLine="567"/>
        <w:jc w:val="both"/>
        <w:rPr>
          <w:rFonts w:ascii="Times New Roman" w:hAnsi="Times New Roman"/>
          <w:sz w:val="26"/>
          <w:szCs w:val="26"/>
        </w:rPr>
      </w:pPr>
      <w:r w:rsidRPr="0013197D">
        <w:rPr>
          <w:rFonts w:ascii="Times New Roman" w:hAnsi="Times New Roman"/>
          <w:sz w:val="26"/>
          <w:szCs w:val="26"/>
        </w:rPr>
        <w:t xml:space="preserve">- с 2011 по 2015 годы приобретено 93 автобуса для работы по муниципальным маршрутам (65 ед. </w:t>
      </w:r>
      <w:r>
        <w:rPr>
          <w:rFonts w:ascii="Times New Roman" w:hAnsi="Times New Roman"/>
          <w:sz w:val="26"/>
          <w:szCs w:val="26"/>
        </w:rPr>
        <w:t>МАЗ</w:t>
      </w:r>
      <w:r w:rsidR="00437F68">
        <w:rPr>
          <w:rFonts w:ascii="Times New Roman" w:hAnsi="Times New Roman"/>
          <w:sz w:val="26"/>
          <w:szCs w:val="26"/>
        </w:rPr>
        <w:t>-</w:t>
      </w:r>
      <w:r w:rsidRPr="0013197D">
        <w:rPr>
          <w:rFonts w:ascii="Times New Roman" w:hAnsi="Times New Roman"/>
          <w:sz w:val="26"/>
          <w:szCs w:val="26"/>
        </w:rPr>
        <w:t xml:space="preserve">103, 28 ед. </w:t>
      </w:r>
      <w:r>
        <w:rPr>
          <w:rFonts w:ascii="Times New Roman" w:hAnsi="Times New Roman"/>
          <w:sz w:val="26"/>
          <w:szCs w:val="26"/>
        </w:rPr>
        <w:t>МАЗ</w:t>
      </w:r>
      <w:r w:rsidRPr="0013197D">
        <w:rPr>
          <w:rFonts w:ascii="Times New Roman" w:hAnsi="Times New Roman"/>
          <w:sz w:val="26"/>
          <w:szCs w:val="26"/>
        </w:rPr>
        <w:t>-206). Все новые автобусы оборудованы пандусами для перевозки маломобильных групп населени</w:t>
      </w:r>
      <w:r w:rsidR="00BC5720">
        <w:rPr>
          <w:rFonts w:ascii="Times New Roman" w:hAnsi="Times New Roman"/>
          <w:sz w:val="26"/>
          <w:szCs w:val="26"/>
        </w:rPr>
        <w:t>я. Данное мероприятие направлен</w:t>
      </w:r>
      <w:r w:rsidRPr="0013197D">
        <w:rPr>
          <w:rFonts w:ascii="Times New Roman" w:hAnsi="Times New Roman"/>
          <w:sz w:val="26"/>
          <w:szCs w:val="26"/>
        </w:rPr>
        <w:t>о на сохранение объёма пассажирских перевозок, повышение комфорта проезда в муниципальном общественном транспорте, снижение затрат на эксплуатацию подвижного состава;</w:t>
      </w:r>
    </w:p>
    <w:p w:rsidR="00F2002A" w:rsidRPr="0013197D" w:rsidRDefault="00F2002A" w:rsidP="00951975">
      <w:pPr>
        <w:ind w:firstLine="567"/>
        <w:rPr>
          <w:szCs w:val="26"/>
        </w:rPr>
      </w:pPr>
      <w:r w:rsidRPr="0013197D">
        <w:rPr>
          <w:szCs w:val="26"/>
        </w:rPr>
        <w:t>- все автобусы, работающие по муниципальным маршрутам, с учетом действующего федерального законодательства</w:t>
      </w:r>
      <w:r>
        <w:rPr>
          <w:szCs w:val="26"/>
        </w:rPr>
        <w:t>,</w:t>
      </w:r>
      <w:r w:rsidRPr="0013197D">
        <w:rPr>
          <w:szCs w:val="26"/>
        </w:rPr>
        <w:t xml:space="preserve"> оснащены системой спутниковой навигации ГЛОНАСС, благодаря чему имеется возможность в режиме реального времени получать информацию о работе автотранспорта на линии;</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 производилось ежегодное обновление подвижного состава МБУ «Автохозяйство», используемого для транспортного обеспечения муниципальных нужд, а также станочного парка и оборудования МБУ «Автохозяйство», используемого для технического обслуживания и текущего ремонта муниципального подвижного состава, на общую сумму 152 818,7 тыс. руб.</w:t>
      </w:r>
    </w:p>
    <w:p w:rsidR="00F2002A"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В течение 2011-2015 год</w:t>
      </w:r>
      <w:r>
        <w:rPr>
          <w:rFonts w:ascii="Times New Roman" w:hAnsi="Times New Roman" w:cs="Times New Roman"/>
          <w:sz w:val="26"/>
          <w:szCs w:val="26"/>
        </w:rPr>
        <w:t>ов</w:t>
      </w:r>
      <w:r w:rsidRPr="0013197D">
        <w:rPr>
          <w:rFonts w:ascii="Times New Roman" w:hAnsi="Times New Roman" w:cs="Times New Roman"/>
          <w:sz w:val="26"/>
          <w:szCs w:val="26"/>
        </w:rPr>
        <w:t xml:space="preserve"> Администрацией города Норильска осуществлялись функции по организации транспортного обслуживания населения городского округа Норильск, а именно перевозки пассажиров по муниципальным автобусным маршрутам и перевозки пассажиров воздушным транспортом по направлению Норильск – Снежногорск – Норильск. Так, в среднем в год по муниципальным автобусным маршрутам перевозилось 25 600 тыс. чел., а по маршруту Норильск – Снежногорск – Норильск 2 800 чел. Кроме перевозок общественным транспортом на территории городского округа Норильск осуществляют свою деятельность фирмы легкового такси (в настоящий момент </w:t>
      </w:r>
      <w:r>
        <w:rPr>
          <w:rFonts w:ascii="Times New Roman" w:hAnsi="Times New Roman" w:cs="Times New Roman"/>
          <w:sz w:val="26"/>
          <w:szCs w:val="26"/>
        </w:rPr>
        <w:t>м</w:t>
      </w:r>
      <w:r w:rsidRPr="0013197D">
        <w:rPr>
          <w:rFonts w:ascii="Times New Roman" w:hAnsi="Times New Roman" w:cs="Times New Roman"/>
          <w:sz w:val="26"/>
          <w:szCs w:val="26"/>
        </w:rPr>
        <w:t>инистерством транспорта Красноярского края выдано 1827 разрешений на деятельность по перевозке пассажиров такси юридическим и физическим лицам, зарегистрированным на территории городского округа Норильск), а также наблюдается тенденция роста количества личного легкового транспорта, несмотря на сокращение численности населения городского округа Норильск. Так, по информации ОГИБДД ОМВД России по городу Норильску:</w:t>
      </w:r>
    </w:p>
    <w:p w:rsidR="00951975" w:rsidRDefault="00951975" w:rsidP="00951975">
      <w:pPr>
        <w:pStyle w:val="ConsPlusNormal"/>
        <w:ind w:firstLine="567"/>
        <w:jc w:val="both"/>
        <w:rPr>
          <w:rFonts w:ascii="Times New Roman" w:hAnsi="Times New Roman" w:cs="Times New Roman"/>
          <w:sz w:val="26"/>
          <w:szCs w:val="26"/>
        </w:rPr>
      </w:pPr>
    </w:p>
    <w:p w:rsidR="00951975" w:rsidRDefault="00951975" w:rsidP="00951975">
      <w:pPr>
        <w:pStyle w:val="ConsPlusNormal"/>
        <w:ind w:firstLine="567"/>
        <w:jc w:val="both"/>
        <w:rPr>
          <w:rFonts w:ascii="Times New Roman" w:hAnsi="Times New Roman" w:cs="Times New Roman"/>
          <w:sz w:val="26"/>
          <w:szCs w:val="26"/>
        </w:rPr>
      </w:pPr>
    </w:p>
    <w:p w:rsidR="00BC5720" w:rsidRDefault="00BC5720" w:rsidP="00951975">
      <w:pPr>
        <w:pStyle w:val="ConsPlusNormal"/>
        <w:ind w:firstLine="567"/>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1070"/>
        <w:gridCol w:w="1070"/>
        <w:gridCol w:w="1070"/>
        <w:gridCol w:w="1070"/>
        <w:gridCol w:w="1070"/>
      </w:tblGrid>
      <w:tr w:rsidR="00F2002A" w:rsidRPr="00417351" w:rsidTr="006F3E80">
        <w:tc>
          <w:tcPr>
            <w:tcW w:w="3936" w:type="dxa"/>
            <w:shd w:val="clear" w:color="auto" w:fill="auto"/>
          </w:tcPr>
          <w:p w:rsidR="00F2002A" w:rsidRPr="00417351" w:rsidRDefault="00F2002A" w:rsidP="006F3E80">
            <w:pPr>
              <w:pStyle w:val="ConsPlusNormal"/>
              <w:jc w:val="both"/>
              <w:rPr>
                <w:rFonts w:ascii="Times New Roman" w:hAnsi="Times New Roman" w:cs="Times New Roman"/>
                <w:sz w:val="26"/>
                <w:szCs w:val="26"/>
              </w:rPr>
            </w:pPr>
            <w:r w:rsidRPr="00417351">
              <w:rPr>
                <w:rFonts w:ascii="Times New Roman" w:hAnsi="Times New Roman" w:cs="Times New Roman"/>
                <w:sz w:val="26"/>
                <w:szCs w:val="26"/>
              </w:rPr>
              <w:lastRenderedPageBreak/>
              <w:t>Отчетный год</w:t>
            </w:r>
          </w:p>
        </w:tc>
        <w:tc>
          <w:tcPr>
            <w:tcW w:w="1070" w:type="dxa"/>
            <w:shd w:val="clear" w:color="auto" w:fill="auto"/>
          </w:tcPr>
          <w:p w:rsidR="00F2002A" w:rsidRPr="00417351" w:rsidRDefault="00F2002A" w:rsidP="006F3E80">
            <w:pPr>
              <w:pStyle w:val="ConsPlusNormal"/>
              <w:jc w:val="center"/>
              <w:rPr>
                <w:rFonts w:ascii="Times New Roman" w:hAnsi="Times New Roman" w:cs="Times New Roman"/>
                <w:sz w:val="26"/>
                <w:szCs w:val="26"/>
              </w:rPr>
            </w:pPr>
            <w:r w:rsidRPr="00417351">
              <w:rPr>
                <w:rFonts w:ascii="Times New Roman" w:hAnsi="Times New Roman" w:cs="Times New Roman"/>
                <w:sz w:val="26"/>
                <w:szCs w:val="26"/>
              </w:rPr>
              <w:t>2011</w:t>
            </w:r>
          </w:p>
        </w:tc>
        <w:tc>
          <w:tcPr>
            <w:tcW w:w="1070" w:type="dxa"/>
            <w:shd w:val="clear" w:color="auto" w:fill="auto"/>
          </w:tcPr>
          <w:p w:rsidR="00F2002A" w:rsidRPr="00417351" w:rsidRDefault="00F2002A" w:rsidP="006F3E80">
            <w:pPr>
              <w:pStyle w:val="ConsPlusNormal"/>
              <w:jc w:val="center"/>
              <w:rPr>
                <w:rFonts w:ascii="Times New Roman" w:hAnsi="Times New Roman" w:cs="Times New Roman"/>
                <w:sz w:val="26"/>
                <w:szCs w:val="26"/>
              </w:rPr>
            </w:pPr>
            <w:r w:rsidRPr="00417351">
              <w:rPr>
                <w:rFonts w:ascii="Times New Roman" w:hAnsi="Times New Roman" w:cs="Times New Roman"/>
                <w:sz w:val="26"/>
                <w:szCs w:val="26"/>
              </w:rPr>
              <w:t>2012</w:t>
            </w:r>
          </w:p>
        </w:tc>
        <w:tc>
          <w:tcPr>
            <w:tcW w:w="1070" w:type="dxa"/>
            <w:shd w:val="clear" w:color="auto" w:fill="auto"/>
          </w:tcPr>
          <w:p w:rsidR="00F2002A" w:rsidRPr="00417351" w:rsidRDefault="00F2002A" w:rsidP="006F3E80">
            <w:pPr>
              <w:pStyle w:val="ConsPlusNormal"/>
              <w:jc w:val="center"/>
              <w:rPr>
                <w:rFonts w:ascii="Times New Roman" w:hAnsi="Times New Roman" w:cs="Times New Roman"/>
                <w:sz w:val="26"/>
                <w:szCs w:val="26"/>
              </w:rPr>
            </w:pPr>
            <w:r w:rsidRPr="00417351">
              <w:rPr>
                <w:rFonts w:ascii="Times New Roman" w:hAnsi="Times New Roman" w:cs="Times New Roman"/>
                <w:sz w:val="26"/>
                <w:szCs w:val="26"/>
              </w:rPr>
              <w:t>2013</w:t>
            </w:r>
          </w:p>
        </w:tc>
        <w:tc>
          <w:tcPr>
            <w:tcW w:w="1070" w:type="dxa"/>
            <w:shd w:val="clear" w:color="auto" w:fill="auto"/>
          </w:tcPr>
          <w:p w:rsidR="00F2002A" w:rsidRPr="00417351" w:rsidRDefault="00F2002A" w:rsidP="006F3E80">
            <w:pPr>
              <w:pStyle w:val="ConsPlusNormal"/>
              <w:jc w:val="center"/>
              <w:rPr>
                <w:rFonts w:ascii="Times New Roman" w:hAnsi="Times New Roman" w:cs="Times New Roman"/>
                <w:sz w:val="26"/>
                <w:szCs w:val="26"/>
              </w:rPr>
            </w:pPr>
            <w:r w:rsidRPr="00417351">
              <w:rPr>
                <w:rFonts w:ascii="Times New Roman" w:hAnsi="Times New Roman" w:cs="Times New Roman"/>
                <w:sz w:val="26"/>
                <w:szCs w:val="26"/>
              </w:rPr>
              <w:t>2014</w:t>
            </w:r>
          </w:p>
        </w:tc>
        <w:tc>
          <w:tcPr>
            <w:tcW w:w="1070" w:type="dxa"/>
            <w:shd w:val="clear" w:color="auto" w:fill="auto"/>
          </w:tcPr>
          <w:p w:rsidR="00F2002A" w:rsidRPr="00417351" w:rsidRDefault="00F2002A" w:rsidP="006F3E80">
            <w:pPr>
              <w:pStyle w:val="ConsPlusNormal"/>
              <w:jc w:val="center"/>
              <w:rPr>
                <w:rFonts w:ascii="Times New Roman" w:hAnsi="Times New Roman" w:cs="Times New Roman"/>
                <w:sz w:val="26"/>
                <w:szCs w:val="26"/>
              </w:rPr>
            </w:pPr>
            <w:r w:rsidRPr="00417351">
              <w:rPr>
                <w:rFonts w:ascii="Times New Roman" w:hAnsi="Times New Roman" w:cs="Times New Roman"/>
                <w:sz w:val="26"/>
                <w:szCs w:val="26"/>
              </w:rPr>
              <w:t>2015</w:t>
            </w:r>
          </w:p>
        </w:tc>
      </w:tr>
      <w:tr w:rsidR="00F2002A" w:rsidRPr="00417351" w:rsidTr="006F3E80">
        <w:tc>
          <w:tcPr>
            <w:tcW w:w="3936" w:type="dxa"/>
            <w:shd w:val="clear" w:color="auto" w:fill="auto"/>
          </w:tcPr>
          <w:p w:rsidR="00F2002A" w:rsidRPr="00417351" w:rsidRDefault="00F2002A" w:rsidP="006F3E80">
            <w:pPr>
              <w:pStyle w:val="ConsPlusNormal"/>
              <w:rPr>
                <w:rFonts w:ascii="Times New Roman" w:hAnsi="Times New Roman" w:cs="Times New Roman"/>
                <w:sz w:val="26"/>
                <w:szCs w:val="26"/>
              </w:rPr>
            </w:pPr>
            <w:r w:rsidRPr="00417351">
              <w:rPr>
                <w:rFonts w:ascii="Times New Roman" w:hAnsi="Times New Roman" w:cs="Times New Roman"/>
                <w:sz w:val="26"/>
                <w:szCs w:val="26"/>
              </w:rPr>
              <w:t>Количество зарегистрированного личного легкового транспорта на территории городского округа Норильск, ед.</w:t>
            </w:r>
          </w:p>
        </w:tc>
        <w:tc>
          <w:tcPr>
            <w:tcW w:w="1070" w:type="dxa"/>
            <w:shd w:val="clear" w:color="auto" w:fill="auto"/>
            <w:vAlign w:val="center"/>
          </w:tcPr>
          <w:p w:rsidR="00F2002A" w:rsidRPr="00417351" w:rsidRDefault="00F2002A" w:rsidP="006F3E80">
            <w:pPr>
              <w:pStyle w:val="ConsPlusNormal"/>
              <w:jc w:val="both"/>
              <w:rPr>
                <w:rFonts w:ascii="Times New Roman" w:hAnsi="Times New Roman" w:cs="Times New Roman"/>
                <w:sz w:val="26"/>
                <w:szCs w:val="26"/>
              </w:rPr>
            </w:pPr>
            <w:r w:rsidRPr="00417351">
              <w:rPr>
                <w:rFonts w:ascii="Times New Roman" w:hAnsi="Times New Roman" w:cs="Times New Roman"/>
                <w:sz w:val="26"/>
                <w:szCs w:val="26"/>
              </w:rPr>
              <w:t>13 358</w:t>
            </w:r>
          </w:p>
        </w:tc>
        <w:tc>
          <w:tcPr>
            <w:tcW w:w="1070" w:type="dxa"/>
            <w:shd w:val="clear" w:color="auto" w:fill="auto"/>
            <w:vAlign w:val="center"/>
          </w:tcPr>
          <w:p w:rsidR="00F2002A" w:rsidRPr="00417351" w:rsidRDefault="00F2002A" w:rsidP="006F3E80">
            <w:pPr>
              <w:pStyle w:val="ConsPlusNormal"/>
              <w:jc w:val="both"/>
              <w:rPr>
                <w:rFonts w:ascii="Times New Roman" w:hAnsi="Times New Roman" w:cs="Times New Roman"/>
                <w:sz w:val="26"/>
                <w:szCs w:val="26"/>
              </w:rPr>
            </w:pPr>
            <w:r w:rsidRPr="00417351">
              <w:rPr>
                <w:rFonts w:ascii="Times New Roman" w:hAnsi="Times New Roman" w:cs="Times New Roman"/>
                <w:sz w:val="26"/>
                <w:szCs w:val="26"/>
              </w:rPr>
              <w:t>16 975</w:t>
            </w:r>
          </w:p>
        </w:tc>
        <w:tc>
          <w:tcPr>
            <w:tcW w:w="1070" w:type="dxa"/>
            <w:shd w:val="clear" w:color="auto" w:fill="auto"/>
            <w:vAlign w:val="center"/>
          </w:tcPr>
          <w:p w:rsidR="00F2002A" w:rsidRPr="00417351" w:rsidRDefault="00F2002A" w:rsidP="006F3E80">
            <w:pPr>
              <w:pStyle w:val="ConsPlusNormal"/>
              <w:jc w:val="both"/>
              <w:rPr>
                <w:rFonts w:ascii="Times New Roman" w:hAnsi="Times New Roman" w:cs="Times New Roman"/>
                <w:sz w:val="26"/>
                <w:szCs w:val="26"/>
              </w:rPr>
            </w:pPr>
            <w:r w:rsidRPr="00417351">
              <w:rPr>
                <w:rFonts w:ascii="Times New Roman" w:hAnsi="Times New Roman" w:cs="Times New Roman"/>
                <w:sz w:val="26"/>
                <w:szCs w:val="26"/>
              </w:rPr>
              <w:t>21 304</w:t>
            </w:r>
          </w:p>
        </w:tc>
        <w:tc>
          <w:tcPr>
            <w:tcW w:w="1070" w:type="dxa"/>
            <w:shd w:val="clear" w:color="auto" w:fill="auto"/>
            <w:vAlign w:val="center"/>
          </w:tcPr>
          <w:p w:rsidR="00F2002A" w:rsidRPr="00417351" w:rsidRDefault="00F2002A" w:rsidP="006F3E80">
            <w:pPr>
              <w:pStyle w:val="ConsPlusNormal"/>
              <w:jc w:val="both"/>
              <w:rPr>
                <w:rFonts w:ascii="Times New Roman" w:hAnsi="Times New Roman" w:cs="Times New Roman"/>
                <w:sz w:val="26"/>
                <w:szCs w:val="26"/>
              </w:rPr>
            </w:pPr>
            <w:r w:rsidRPr="00417351">
              <w:rPr>
                <w:rFonts w:ascii="Times New Roman" w:hAnsi="Times New Roman" w:cs="Times New Roman"/>
                <w:sz w:val="26"/>
                <w:szCs w:val="26"/>
              </w:rPr>
              <w:t>27 534</w:t>
            </w:r>
          </w:p>
        </w:tc>
        <w:tc>
          <w:tcPr>
            <w:tcW w:w="1070" w:type="dxa"/>
            <w:shd w:val="clear" w:color="auto" w:fill="auto"/>
            <w:vAlign w:val="center"/>
          </w:tcPr>
          <w:p w:rsidR="00F2002A" w:rsidRPr="00417351" w:rsidRDefault="00F2002A" w:rsidP="006F3E80">
            <w:pPr>
              <w:pStyle w:val="ConsPlusNormal"/>
              <w:jc w:val="both"/>
              <w:rPr>
                <w:rFonts w:ascii="Times New Roman" w:hAnsi="Times New Roman" w:cs="Times New Roman"/>
                <w:sz w:val="26"/>
                <w:szCs w:val="26"/>
              </w:rPr>
            </w:pPr>
            <w:r w:rsidRPr="00417351">
              <w:rPr>
                <w:rFonts w:ascii="Times New Roman" w:hAnsi="Times New Roman" w:cs="Times New Roman"/>
                <w:sz w:val="26"/>
                <w:szCs w:val="26"/>
              </w:rPr>
              <w:t>33 639</w:t>
            </w:r>
          </w:p>
        </w:tc>
      </w:tr>
    </w:tbl>
    <w:p w:rsidR="00951975" w:rsidRDefault="00951975" w:rsidP="00F2002A">
      <w:pPr>
        <w:pStyle w:val="ConsPlusNormal"/>
        <w:ind w:firstLine="709"/>
        <w:jc w:val="both"/>
        <w:rPr>
          <w:rFonts w:ascii="Times New Roman" w:hAnsi="Times New Roman" w:cs="Times New Roman"/>
          <w:sz w:val="26"/>
          <w:szCs w:val="26"/>
        </w:rPr>
      </w:pP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Жители городского округа Норильск также пользуются услугами аэропорта «Норильск».Воздушный транспорт является единственным возможным способом транспортной доступности до других городов Российской Федерации. Пассажирооборот аэропорта «Норильск» в среднем в год составляет 489 тыс. чел.</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Пассажирские перевозки другими видами транспорта (железнодорожный, водный) на территории городского округа Норильск не осуществляются.</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Характеристика градостроительной деятельности городского округа Норильск приведена в разделе 2 Программы в контексте транспортной инфраструктур</w:t>
      </w:r>
      <w:r>
        <w:rPr>
          <w:rFonts w:ascii="Times New Roman" w:hAnsi="Times New Roman" w:cs="Times New Roman"/>
          <w:sz w:val="26"/>
          <w:szCs w:val="26"/>
        </w:rPr>
        <w:t>ы</w:t>
      </w:r>
      <w:r w:rsidRPr="0013197D">
        <w:rPr>
          <w:rFonts w:ascii="Times New Roman" w:hAnsi="Times New Roman" w:cs="Times New Roman"/>
          <w:sz w:val="26"/>
          <w:szCs w:val="26"/>
        </w:rPr>
        <w:t xml:space="preserve"> по видам транспорта.</w:t>
      </w:r>
    </w:p>
    <w:p w:rsidR="00F2002A" w:rsidRPr="0013197D" w:rsidRDefault="00F2002A" w:rsidP="00951975">
      <w:pPr>
        <w:pStyle w:val="aa"/>
        <w:spacing w:after="0" w:line="240" w:lineRule="auto"/>
        <w:ind w:left="0" w:firstLine="567"/>
        <w:jc w:val="both"/>
        <w:rPr>
          <w:rFonts w:ascii="Times New Roman" w:hAnsi="Times New Roman"/>
          <w:sz w:val="26"/>
          <w:szCs w:val="26"/>
        </w:rPr>
      </w:pPr>
      <w:r>
        <w:rPr>
          <w:rFonts w:ascii="Times New Roman" w:hAnsi="Times New Roman"/>
          <w:sz w:val="26"/>
          <w:szCs w:val="26"/>
        </w:rPr>
        <w:t xml:space="preserve">2.3. </w:t>
      </w:r>
      <w:r w:rsidRPr="0013197D">
        <w:rPr>
          <w:rFonts w:ascii="Times New Roman" w:hAnsi="Times New Roman"/>
          <w:sz w:val="26"/>
          <w:szCs w:val="26"/>
        </w:rPr>
        <w:t>Характеристика функционирования и показатели работы транспортной инфраструктуры по видам транспорта.</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 xml:space="preserve">Транспортная структура городского округаНорильск представлена следующими видами транспорта: автомобильный, железнодорожный, водный, воздушный. Основной особенностью территории является отсутствие связи наземной транспортной инфраструктуры с общероссийской. Перевозка пассажиров осуществляется только автомобильным и воздушным транспортом. </w:t>
      </w:r>
    </w:p>
    <w:p w:rsidR="00F2002A" w:rsidRPr="0013197D" w:rsidRDefault="00F2002A" w:rsidP="00951975">
      <w:pPr>
        <w:pStyle w:val="ConsPlusNormal"/>
        <w:ind w:firstLine="567"/>
        <w:jc w:val="both"/>
        <w:outlineLvl w:val="1"/>
        <w:rPr>
          <w:rFonts w:ascii="Times New Roman" w:hAnsi="Times New Roman" w:cs="Times New Roman"/>
          <w:sz w:val="26"/>
          <w:szCs w:val="26"/>
        </w:rPr>
      </w:pPr>
    </w:p>
    <w:p w:rsidR="00F2002A" w:rsidRPr="0013197D" w:rsidRDefault="00F2002A" w:rsidP="00951975">
      <w:pPr>
        <w:pStyle w:val="ConsPlusNormal"/>
        <w:ind w:firstLine="567"/>
        <w:jc w:val="both"/>
        <w:outlineLvl w:val="1"/>
        <w:rPr>
          <w:rFonts w:ascii="Times New Roman" w:hAnsi="Times New Roman" w:cs="Times New Roman"/>
          <w:sz w:val="26"/>
          <w:szCs w:val="26"/>
        </w:rPr>
      </w:pPr>
      <w:r w:rsidRPr="0013197D">
        <w:rPr>
          <w:rFonts w:ascii="Times New Roman" w:hAnsi="Times New Roman" w:cs="Times New Roman"/>
          <w:sz w:val="26"/>
          <w:szCs w:val="26"/>
        </w:rPr>
        <w:t>Автомобильный транспорт</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У городского округа Норильск отсутствует автомобильное сообщение с административным центром Красноярского края, а также другими регионами Российской Федерации.</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 xml:space="preserve">Основным видом транспорта общего пользования городского округа Норильск является автомобильный транспорт. Кроме общественного автомобильного транспорта жители городского округа Норильск активно пользуются услугами легкового такси, а также личным легковым транспортом. Также осуществляется деятельность </w:t>
      </w:r>
      <w:r w:rsidRPr="0013197D">
        <w:rPr>
          <w:rFonts w:ascii="Times New Roman" w:eastAsia="Times New Roman" w:hAnsi="Times New Roman" w:cs="Times New Roman"/>
          <w:sz w:val="26"/>
          <w:szCs w:val="26"/>
          <w:lang w:eastAsia="ru-RU"/>
        </w:rPr>
        <w:t xml:space="preserve">грузового автомобильного транспорта, как в личных целях жителей </w:t>
      </w:r>
      <w:r w:rsidRPr="0013197D">
        <w:rPr>
          <w:rFonts w:ascii="Times New Roman" w:hAnsi="Times New Roman" w:cs="Times New Roman"/>
          <w:sz w:val="26"/>
          <w:szCs w:val="26"/>
        </w:rPr>
        <w:t xml:space="preserve">городского округа </w:t>
      </w:r>
      <w:r w:rsidRPr="0013197D">
        <w:rPr>
          <w:rFonts w:ascii="Times New Roman" w:eastAsia="Times New Roman" w:hAnsi="Times New Roman" w:cs="Times New Roman"/>
          <w:sz w:val="26"/>
          <w:szCs w:val="26"/>
          <w:lang w:eastAsia="ru-RU"/>
        </w:rPr>
        <w:t>Норильск, так и для обеспечения производственных потребностей ЗФ ПАО «ГМК «Норильский никель».</w:t>
      </w:r>
    </w:p>
    <w:p w:rsidR="00F2002A" w:rsidRPr="0013197D" w:rsidRDefault="00F2002A" w:rsidP="00951975">
      <w:pPr>
        <w:pStyle w:val="ConsPlusNormal"/>
        <w:ind w:firstLine="567"/>
        <w:jc w:val="both"/>
        <w:outlineLvl w:val="1"/>
        <w:rPr>
          <w:rFonts w:ascii="Times New Roman" w:hAnsi="Times New Roman" w:cs="Times New Roman"/>
          <w:sz w:val="26"/>
          <w:szCs w:val="26"/>
        </w:rPr>
      </w:pPr>
    </w:p>
    <w:p w:rsidR="00F2002A" w:rsidRPr="0013197D" w:rsidRDefault="00F2002A" w:rsidP="00951975">
      <w:pPr>
        <w:pStyle w:val="ConsPlusNormal"/>
        <w:ind w:firstLine="567"/>
        <w:jc w:val="both"/>
        <w:outlineLvl w:val="1"/>
        <w:rPr>
          <w:rFonts w:ascii="Times New Roman" w:hAnsi="Times New Roman" w:cs="Times New Roman"/>
          <w:sz w:val="26"/>
          <w:szCs w:val="26"/>
        </w:rPr>
      </w:pPr>
      <w:r w:rsidRPr="0013197D">
        <w:rPr>
          <w:rFonts w:ascii="Times New Roman" w:hAnsi="Times New Roman" w:cs="Times New Roman"/>
          <w:sz w:val="26"/>
          <w:szCs w:val="26"/>
        </w:rPr>
        <w:t>Воздушный транспорт</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 xml:space="preserve">Круглогодичная связь городского округа Норильск с другими субъектами Российской Федерации может осуществляться только воздушным транспортом. Неблагоприятные метеорологические условия (шторм, туман и пр.) регулярно вносят корректировки в работу воздушного транспорта на территории городского округа Норильск.Несмотря на этосоответствующие службы ГО и ЧС города Норильска имеют отработанную схему доставки пассажиров в </w:t>
      </w:r>
      <w:r w:rsidR="00437F68">
        <w:rPr>
          <w:rFonts w:ascii="Times New Roman" w:hAnsi="Times New Roman" w:cs="Times New Roman"/>
          <w:sz w:val="26"/>
          <w:szCs w:val="26"/>
        </w:rPr>
        <w:t xml:space="preserve">(из) </w:t>
      </w:r>
      <w:r w:rsidRPr="0013197D">
        <w:rPr>
          <w:rFonts w:ascii="Times New Roman" w:hAnsi="Times New Roman" w:cs="Times New Roman"/>
          <w:sz w:val="26"/>
          <w:szCs w:val="26"/>
        </w:rPr>
        <w:t xml:space="preserve">аэропорт «Норильск» при работе в сложных метеорологических условиях и закрытии аэропорта «Норильск».  </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На территории городского округа Норильск расположен аэропорт «Норильск» (класс «А»), обеспечивающий внешнее авиасообщениес основными крупными транспортными центрами Российской Федерации (Москва, Санкт-</w:t>
      </w:r>
      <w:r w:rsidRPr="0013197D">
        <w:rPr>
          <w:rFonts w:ascii="Times New Roman" w:hAnsi="Times New Roman" w:cs="Times New Roman"/>
          <w:sz w:val="26"/>
          <w:szCs w:val="26"/>
        </w:rPr>
        <w:lastRenderedPageBreak/>
        <w:t xml:space="preserve">Петербург, Новосибирск, Красноярск и др.). Также на территории городского округа Норильск имеется посадочная площадка «Валек» (на левом берегу р. Норильской, в 2-х км от автодороги Норильск - Талнах). Через посадочную площадку «Валек» осуществляется местное воздушное сообщение вертолетами класса МИ-8Т и МИ-8МТВ с </w:t>
      </w:r>
      <w:r w:rsidRPr="0013197D">
        <w:rPr>
          <w:rFonts w:ascii="Times New Roman" w:eastAsia="Times New Roman" w:hAnsi="Times New Roman" w:cs="Times New Roman"/>
          <w:iCs/>
          <w:sz w:val="26"/>
          <w:szCs w:val="26"/>
          <w:lang w:eastAsia="ru-RU"/>
        </w:rPr>
        <w:t xml:space="preserve">гп. </w:t>
      </w:r>
      <w:r w:rsidRPr="0013197D">
        <w:rPr>
          <w:rFonts w:ascii="Times New Roman" w:hAnsi="Times New Roman" w:cs="Times New Roman"/>
          <w:sz w:val="26"/>
          <w:szCs w:val="26"/>
        </w:rPr>
        <w:t>Снежногорск, а также структурными подразделениями ЗФ ПАО «ГМК «Норильский никель».</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Для удовлетворения потребности жителей</w:t>
      </w:r>
      <w:r w:rsidRPr="0013197D">
        <w:rPr>
          <w:rFonts w:ascii="Times New Roman" w:eastAsia="Times New Roman" w:hAnsi="Times New Roman" w:cs="Times New Roman"/>
          <w:iCs/>
          <w:sz w:val="26"/>
          <w:szCs w:val="26"/>
          <w:lang w:eastAsia="ru-RU"/>
        </w:rPr>
        <w:t xml:space="preserve">гп. </w:t>
      </w:r>
      <w:r w:rsidRPr="0013197D">
        <w:rPr>
          <w:rFonts w:ascii="Times New Roman" w:hAnsi="Times New Roman" w:cs="Times New Roman"/>
          <w:sz w:val="26"/>
          <w:szCs w:val="26"/>
        </w:rPr>
        <w:t>Снежногорск в транспортном обслуживании организовано выполнение 94 авиарейсов в год по маршруту Норильск – Снежногорск – Норильск</w:t>
      </w:r>
      <w:r>
        <w:rPr>
          <w:rFonts w:ascii="Times New Roman" w:hAnsi="Times New Roman" w:cs="Times New Roman"/>
          <w:sz w:val="26"/>
          <w:szCs w:val="26"/>
        </w:rPr>
        <w:t>,</w:t>
      </w:r>
      <w:r w:rsidRPr="0013197D">
        <w:rPr>
          <w:rFonts w:ascii="Times New Roman" w:hAnsi="Times New Roman" w:cs="Times New Roman"/>
          <w:sz w:val="26"/>
          <w:szCs w:val="26"/>
        </w:rPr>
        <w:t xml:space="preserve"> в соответствии с утвержденными Программой пассажирских перевозок и Календарным планом полетов, посредством предоставления субсидий из местного бюджета на организацию указанных пассажирских авиаперевозок. Организатором перевозок является АО «НТЭК», в рамках заключенного договора фрахтования воздушного судна с АО «Норильск Авиа». У АО «Норильск Авиа» имеется достаточное количество воздушных судов и летно-технического персонала (171 чел.) для обеспечения потребности городского округа Норильск в авиаперевозках с использованием вертолетов МИ-8Т (12 ед.) и МИ-8МТВ (4 ед.).</w:t>
      </w:r>
    </w:p>
    <w:p w:rsidR="00F2002A" w:rsidRPr="0013197D" w:rsidRDefault="00F2002A" w:rsidP="00F2002A">
      <w:pPr>
        <w:pStyle w:val="ConsPlusNormal"/>
        <w:ind w:firstLine="708"/>
        <w:jc w:val="both"/>
        <w:outlineLvl w:val="1"/>
        <w:rPr>
          <w:rFonts w:ascii="Times New Roman" w:hAnsi="Times New Roman" w:cs="Times New Roman"/>
          <w:sz w:val="26"/>
          <w:szCs w:val="26"/>
        </w:rPr>
      </w:pPr>
    </w:p>
    <w:p w:rsidR="00F2002A" w:rsidRPr="0013197D" w:rsidRDefault="00F2002A" w:rsidP="00951975">
      <w:pPr>
        <w:pStyle w:val="ConsPlusNormal"/>
        <w:ind w:firstLine="567"/>
        <w:jc w:val="both"/>
        <w:outlineLvl w:val="1"/>
        <w:rPr>
          <w:rFonts w:ascii="Times New Roman" w:hAnsi="Times New Roman" w:cs="Times New Roman"/>
          <w:sz w:val="26"/>
          <w:szCs w:val="26"/>
        </w:rPr>
      </w:pPr>
      <w:r w:rsidRPr="0013197D">
        <w:rPr>
          <w:rFonts w:ascii="Times New Roman" w:hAnsi="Times New Roman" w:cs="Times New Roman"/>
          <w:sz w:val="26"/>
          <w:szCs w:val="26"/>
        </w:rPr>
        <w:t>Водный транспорт</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Пассажирские перевозки водным транспортом на территории городского округа Норильск не осуществляются. Развитие водного транспорта на территории городского округа Норильскневозможно по причине отсутствия связи водных путей с рекой Енисей.</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eastAsia="Times New Roman" w:hAnsi="Times New Roman" w:cs="Times New Roman"/>
          <w:iCs/>
          <w:sz w:val="26"/>
          <w:szCs w:val="26"/>
          <w:lang w:eastAsia="ru-RU"/>
        </w:rPr>
        <w:t xml:space="preserve">В 100 километрах от </w:t>
      </w:r>
      <w:r w:rsidRPr="0013197D">
        <w:rPr>
          <w:rFonts w:ascii="Times New Roman" w:hAnsi="Times New Roman" w:cs="Times New Roman"/>
          <w:sz w:val="26"/>
          <w:szCs w:val="26"/>
        </w:rPr>
        <w:t>городского округа Норильск</w:t>
      </w:r>
      <w:r w:rsidRPr="0013197D">
        <w:rPr>
          <w:rFonts w:ascii="Times New Roman" w:eastAsia="Times New Roman" w:hAnsi="Times New Roman" w:cs="Times New Roman"/>
          <w:iCs/>
          <w:sz w:val="26"/>
          <w:szCs w:val="26"/>
          <w:lang w:eastAsia="ru-RU"/>
        </w:rPr>
        <w:t xml:space="preserve"> располагается город Дудинка, что </w:t>
      </w:r>
      <w:r w:rsidRPr="0013197D">
        <w:rPr>
          <w:rFonts w:ascii="Times New Roman" w:hAnsi="Times New Roman" w:cs="Times New Roman"/>
          <w:sz w:val="26"/>
          <w:szCs w:val="26"/>
        </w:rPr>
        <w:t xml:space="preserve">открывает перед городским округом Норильск стратегическую возможность по выходу к Северному морскому пути и речному пути до административного центра Красноярского края с использованием порта города Дудинка. </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 xml:space="preserve">Через порт города Дудинка осуществляется основной объем внешних грузоперевозок городского округа Норильск, по причине отсутствия альтернативных массовых грузовых видов транспорта, связывающих городской округ Норильск с другими регионами Российской Федерации (автомобильный, железнодорожный). Порт расположен на правом берегу реки Енисей за пределами городского округа Дудинка в устье притока реки Дудинка на расстоянии 220 морских миль от Карского моря. Продолжительность речной навигации составляет: 110 - 130 дней (ориентировочно с начала июля по середину октября), морской: 270 - 280 дней (в течение всего года, за исключением периода половодья и подготовительных работ в мае – июне, октябре). </w:t>
      </w:r>
    </w:p>
    <w:p w:rsidR="00F2002A" w:rsidRPr="0013197D" w:rsidRDefault="00F2002A" w:rsidP="00951975">
      <w:pPr>
        <w:pStyle w:val="ConsPlusNormal"/>
        <w:ind w:firstLine="567"/>
        <w:jc w:val="both"/>
        <w:rPr>
          <w:rFonts w:ascii="Times New Roman" w:hAnsi="Times New Roman" w:cs="Times New Roman"/>
          <w:sz w:val="26"/>
          <w:szCs w:val="26"/>
        </w:rPr>
      </w:pPr>
      <w:r w:rsidRPr="0013197D">
        <w:rPr>
          <w:rFonts w:ascii="Times New Roman" w:hAnsi="Times New Roman" w:cs="Times New Roman"/>
          <w:sz w:val="26"/>
          <w:szCs w:val="26"/>
        </w:rPr>
        <w:t>Дудинский порт - единственный в мире порт, чьи причалы затапливаются во время весеннего половодья. Ежегодно в мае, перед паводком, порт производит полную эвакуацию мобильных и портальных кранов, демонтаж всех инженерно-технических сооружений. Длина причальной стенки составляет4,4 тыс. м. Площадь складов для хранения грузов: открытых – 404 тыс. м</w:t>
      </w:r>
      <w:r w:rsidRPr="0013197D">
        <w:rPr>
          <w:rFonts w:ascii="Times New Roman" w:hAnsi="Times New Roman" w:cs="Times New Roman"/>
          <w:sz w:val="26"/>
          <w:szCs w:val="26"/>
          <w:vertAlign w:val="superscript"/>
        </w:rPr>
        <w:t>2</w:t>
      </w:r>
      <w:r w:rsidRPr="0013197D">
        <w:rPr>
          <w:rFonts w:ascii="Times New Roman" w:hAnsi="Times New Roman" w:cs="Times New Roman"/>
          <w:sz w:val="26"/>
          <w:szCs w:val="26"/>
        </w:rPr>
        <w:t>, крытых – 22 тыс. м</w:t>
      </w:r>
      <w:r w:rsidRPr="0013197D">
        <w:rPr>
          <w:rFonts w:ascii="Times New Roman" w:hAnsi="Times New Roman" w:cs="Times New Roman"/>
          <w:sz w:val="26"/>
          <w:szCs w:val="26"/>
          <w:vertAlign w:val="superscript"/>
        </w:rPr>
        <w:t>2</w:t>
      </w:r>
      <w:r w:rsidRPr="0013197D">
        <w:rPr>
          <w:rFonts w:ascii="Times New Roman" w:hAnsi="Times New Roman" w:cs="Times New Roman"/>
          <w:sz w:val="26"/>
          <w:szCs w:val="26"/>
        </w:rPr>
        <w:t xml:space="preserve">. Портовое хозяйство представлено 96 кранами различного типа и грузоподъемности. Оператором морских и речных причалов является Заполярный Транспортный филиал ПАО «ГМК «Норильский никель» (далее - ЗТФ). В целях предотвращения разрушений железнодорожных и </w:t>
      </w:r>
      <w:r w:rsidRPr="0013197D">
        <w:rPr>
          <w:rFonts w:ascii="Times New Roman" w:hAnsi="Times New Roman" w:cs="Times New Roman"/>
          <w:sz w:val="26"/>
          <w:szCs w:val="26"/>
        </w:rPr>
        <w:lastRenderedPageBreak/>
        <w:t>автотранс</w:t>
      </w:r>
      <w:r w:rsidR="00E61B90">
        <w:rPr>
          <w:rFonts w:ascii="Times New Roman" w:hAnsi="Times New Roman" w:cs="Times New Roman"/>
          <w:sz w:val="26"/>
          <w:szCs w:val="26"/>
        </w:rPr>
        <w:t>портных путей сообщения в порту</w:t>
      </w:r>
      <w:r w:rsidRPr="0013197D">
        <w:rPr>
          <w:rFonts w:ascii="Times New Roman" w:hAnsi="Times New Roman" w:cs="Times New Roman"/>
          <w:sz w:val="26"/>
          <w:szCs w:val="26"/>
        </w:rPr>
        <w:t xml:space="preserve"> сооружена ледозащитная дамба на косе впадения реки Дудинка в реку Енисей. Средняя продолжительность ледохода</w:t>
      </w:r>
      <w:r>
        <w:rPr>
          <w:rFonts w:ascii="Times New Roman" w:hAnsi="Times New Roman" w:cs="Times New Roman"/>
          <w:sz w:val="26"/>
          <w:szCs w:val="26"/>
        </w:rPr>
        <w:t xml:space="preserve"> –</w:t>
      </w:r>
      <w:r w:rsidRPr="0013197D">
        <w:rPr>
          <w:rFonts w:ascii="Times New Roman" w:hAnsi="Times New Roman" w:cs="Times New Roman"/>
          <w:sz w:val="26"/>
          <w:szCs w:val="26"/>
        </w:rPr>
        <w:t xml:space="preserve"> 5 дней, спада воды</w:t>
      </w:r>
      <w:r>
        <w:rPr>
          <w:rFonts w:ascii="Times New Roman" w:hAnsi="Times New Roman" w:cs="Times New Roman"/>
          <w:sz w:val="26"/>
          <w:szCs w:val="26"/>
        </w:rPr>
        <w:t xml:space="preserve"> –</w:t>
      </w:r>
      <w:r w:rsidRPr="0013197D">
        <w:rPr>
          <w:rFonts w:ascii="Times New Roman" w:hAnsi="Times New Roman" w:cs="Times New Roman"/>
          <w:sz w:val="26"/>
          <w:szCs w:val="26"/>
        </w:rPr>
        <w:t xml:space="preserve"> около 30 дней. В период проведения восстановительных работ ЗТФ производит обработку морских судов в рейдовых условиях. Ввод причалов в эксплуатацию по окончании паводка производится поэтапно по мере готовности причалов. В третьей декаде июня </w:t>
      </w:r>
      <w:r>
        <w:rPr>
          <w:rFonts w:ascii="Times New Roman" w:hAnsi="Times New Roman" w:cs="Times New Roman"/>
          <w:sz w:val="26"/>
          <w:szCs w:val="26"/>
        </w:rPr>
        <w:t>–</w:t>
      </w:r>
      <w:r w:rsidRPr="0013197D">
        <w:rPr>
          <w:rFonts w:ascii="Times New Roman" w:hAnsi="Times New Roman" w:cs="Times New Roman"/>
          <w:sz w:val="26"/>
          <w:szCs w:val="26"/>
        </w:rPr>
        <w:t xml:space="preserve"> речные причалы, во второй декаде июля – морские причалы.</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 xml:space="preserve">Проектная пропускная способность причалов порта составляет до 10,0 млн. тонн в год (до 25,0 тыс. тонн в сутки). В среднем за год общий грузооборот порта составляет 3,7 млн. тонн. Основной грузооборот порта города Дудинка представлен речной навигацией в (из) среднюю полосу Российской Федерации (Красноярск, Лесосибирск, Абакан) объемом в среднем 2,4 млн. тонн в год. По Северному морскому пути осуществляется грузооборот с основными северными портами Российской Федерации (Мурманск, Архангельск, Хатанга) общим грузооборотом в среднем </w:t>
      </w:r>
      <w:r>
        <w:rPr>
          <w:rFonts w:ascii="Times New Roman" w:hAnsi="Times New Roman" w:cs="Times New Roman"/>
          <w:sz w:val="26"/>
          <w:szCs w:val="26"/>
        </w:rPr>
        <w:t>1,3 млн. тонн</w:t>
      </w:r>
      <w:r w:rsidRPr="0013197D">
        <w:rPr>
          <w:rFonts w:ascii="Times New Roman" w:hAnsi="Times New Roman" w:cs="Times New Roman"/>
          <w:sz w:val="26"/>
          <w:szCs w:val="26"/>
        </w:rPr>
        <w:t xml:space="preserve"> в год. Кроме этого, распоряжением Правительства Российской Федерации от 10.12.2010 №</w:t>
      </w:r>
      <w:r>
        <w:rPr>
          <w:rFonts w:ascii="Times New Roman" w:hAnsi="Times New Roman" w:cs="Times New Roman"/>
          <w:sz w:val="26"/>
          <w:szCs w:val="26"/>
        </w:rPr>
        <w:t xml:space="preserve"> 2241-р</w:t>
      </w:r>
      <w:r w:rsidRPr="0013197D">
        <w:rPr>
          <w:rFonts w:ascii="Times New Roman" w:hAnsi="Times New Roman" w:cs="Times New Roman"/>
          <w:sz w:val="26"/>
          <w:szCs w:val="26"/>
        </w:rPr>
        <w:t xml:space="preserve"> в порту Дудинка установлен морской грузопассажирский постоянный многосторонний пункт пропуска через государственную границу Российской Федерации. Через порт города Дудинка ежегодно происходит отправка грузов за границу Российской Федерации (Роттердам, Гамбург, Бильбао и др. порты мира) общим грузооборотом 66,4 тыс. тонн в год.</w:t>
      </w:r>
    </w:p>
    <w:p w:rsidR="00F2002A" w:rsidRPr="0013197D" w:rsidRDefault="00F2002A" w:rsidP="00F2002A">
      <w:pPr>
        <w:pStyle w:val="ConsPlusNormal"/>
        <w:ind w:firstLine="708"/>
        <w:jc w:val="both"/>
        <w:outlineLvl w:val="1"/>
        <w:rPr>
          <w:rFonts w:ascii="Times New Roman" w:hAnsi="Times New Roman" w:cs="Times New Roman"/>
          <w:sz w:val="26"/>
          <w:szCs w:val="26"/>
        </w:rPr>
      </w:pPr>
    </w:p>
    <w:p w:rsidR="00F2002A" w:rsidRPr="0013197D" w:rsidRDefault="00F2002A" w:rsidP="00F2002A">
      <w:pPr>
        <w:pStyle w:val="ConsPlusNormal"/>
        <w:ind w:firstLine="708"/>
        <w:jc w:val="both"/>
        <w:outlineLvl w:val="1"/>
        <w:rPr>
          <w:rFonts w:ascii="Times New Roman" w:hAnsi="Times New Roman" w:cs="Times New Roman"/>
          <w:sz w:val="26"/>
          <w:szCs w:val="26"/>
        </w:rPr>
      </w:pPr>
      <w:r w:rsidRPr="0013197D">
        <w:rPr>
          <w:rFonts w:ascii="Times New Roman" w:hAnsi="Times New Roman" w:cs="Times New Roman"/>
          <w:sz w:val="26"/>
          <w:szCs w:val="26"/>
        </w:rPr>
        <w:t>Железнодорожный транспорт</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Норильская железная дорога является структурной единицей ЗФ ПАО «ГМК «Норильский никель» и не входит в единую железнодорожную транспортную систему Российской Федерации. Протяженность железной дороги 319 км.</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Норильская железнодорожная сеть не имеет примыканий к путям общего пользования сети Российских железных дорог. Железнодорожное хозяйство ЗФ ПАО «ГМК «Норильский никель» осуществляет перевозки технологических грузов. Так, за 2015 год общий грузооборот Норильской железной дороги составил 18,2 млн. тонн, в том числе 3,5</w:t>
      </w:r>
      <w:r w:rsidR="00E61B90">
        <w:rPr>
          <w:rFonts w:ascii="Times New Roman" w:hAnsi="Times New Roman" w:cs="Times New Roman"/>
          <w:sz w:val="26"/>
          <w:szCs w:val="26"/>
        </w:rPr>
        <w:t xml:space="preserve"> млн. тонн в (из) город Дудинка</w:t>
      </w:r>
      <w:r w:rsidR="00437F68">
        <w:rPr>
          <w:rFonts w:ascii="Times New Roman" w:hAnsi="Times New Roman" w:cs="Times New Roman"/>
          <w:sz w:val="26"/>
          <w:szCs w:val="26"/>
        </w:rPr>
        <w:t>,</w:t>
      </w:r>
      <w:r w:rsidRPr="0013197D">
        <w:rPr>
          <w:rFonts w:ascii="Times New Roman" w:hAnsi="Times New Roman" w:cs="Times New Roman"/>
          <w:sz w:val="26"/>
          <w:szCs w:val="26"/>
        </w:rPr>
        <w:t xml:space="preserve"> с дальнейшей отправкой грузов через порт данного города. Пассажирские перевозки железнодорожным транспортом на территории городского округа Норильск не осуществляются.</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2.4. </w:t>
      </w:r>
      <w:r w:rsidRPr="0013197D">
        <w:rPr>
          <w:rFonts w:ascii="Times New Roman" w:hAnsi="Times New Roman"/>
          <w:sz w:val="26"/>
          <w:szCs w:val="26"/>
        </w:rPr>
        <w:t>Характеристика сети дорог городского округа Норильск, параметры дорожного движения, оценка качества содержания дорог.</w:t>
      </w:r>
    </w:p>
    <w:p w:rsidR="00F2002A" w:rsidRPr="0013197D" w:rsidRDefault="00BC5720" w:rsidP="00F2002A">
      <w:pPr>
        <w:ind w:firstLine="709"/>
        <w:rPr>
          <w:szCs w:val="26"/>
        </w:rPr>
      </w:pPr>
      <w:r>
        <w:rPr>
          <w:szCs w:val="26"/>
        </w:rPr>
        <w:t xml:space="preserve">По состоянию на 01.01.2016 </w:t>
      </w:r>
      <w:r w:rsidR="00F2002A" w:rsidRPr="0013197D">
        <w:rPr>
          <w:szCs w:val="26"/>
        </w:rPr>
        <w:t xml:space="preserve">в сеть автомобильных дорог общего пользования местного значения городского округа Норильсквходят 152,4 километра автодорог с усовершенствованным типом покрытия, 91,3 километров линий наружного освещения, 22 автодорожных моста и путепровода, 181 водопропускная труба. </w:t>
      </w:r>
    </w:p>
    <w:p w:rsidR="00F2002A" w:rsidRPr="0013197D" w:rsidRDefault="00F2002A" w:rsidP="00F2002A">
      <w:pPr>
        <w:ind w:firstLine="709"/>
        <w:rPr>
          <w:szCs w:val="26"/>
        </w:rPr>
      </w:pPr>
      <w:r w:rsidRPr="0013197D">
        <w:rPr>
          <w:szCs w:val="26"/>
        </w:rPr>
        <w:t>В целях безопасного и бесперебойного передвижения граждан по автомобильным дорогам общего пользования местного знач</w:t>
      </w:r>
      <w:r w:rsidR="00BC5720">
        <w:rPr>
          <w:szCs w:val="26"/>
        </w:rPr>
        <w:t>ения городского округа Норильск</w:t>
      </w:r>
      <w:r w:rsidRPr="0013197D">
        <w:rPr>
          <w:szCs w:val="26"/>
        </w:rPr>
        <w:t xml:space="preserve"> круглосуточно осуществляются мероприятия по содержанию данных автомобильных дорог. В настоящее время качество содержания автомобильных дорог общего пользования местного значения городского округа Норильск оценивается как удовлетворительное.</w:t>
      </w:r>
    </w:p>
    <w:p w:rsidR="00F2002A" w:rsidRPr="0013197D" w:rsidRDefault="00F2002A" w:rsidP="00F2002A">
      <w:pPr>
        <w:ind w:firstLine="709"/>
        <w:rPr>
          <w:szCs w:val="26"/>
        </w:rPr>
      </w:pPr>
      <w:r w:rsidRPr="0013197D">
        <w:rPr>
          <w:szCs w:val="26"/>
        </w:rPr>
        <w:lastRenderedPageBreak/>
        <w:t xml:space="preserve">Кроме того, по территории городского округа Норильскпроходит автомобильная дорога федерального значения </w:t>
      </w:r>
      <w:r w:rsidRPr="0013197D">
        <w:rPr>
          <w:szCs w:val="26"/>
          <w:lang w:val="en-US"/>
        </w:rPr>
        <w:t>III</w:t>
      </w:r>
      <w:r w:rsidRPr="0013197D">
        <w:rPr>
          <w:szCs w:val="26"/>
        </w:rPr>
        <w:t xml:space="preserve"> технической категории А-382 «Подъездная дорога от г.Дудинка к аэропорту Алыкель», общей протяженностью 53,4 километра.</w:t>
      </w:r>
    </w:p>
    <w:p w:rsidR="00F2002A" w:rsidRPr="0013197D" w:rsidRDefault="00F2002A" w:rsidP="00F2002A">
      <w:pPr>
        <w:ind w:firstLine="709"/>
        <w:rPr>
          <w:szCs w:val="26"/>
        </w:rPr>
      </w:pPr>
      <w:r w:rsidRPr="0013197D">
        <w:rPr>
          <w:szCs w:val="26"/>
        </w:rPr>
        <w:t>Дополнительно стоит уделить внимание осуществляемым на территории городского округа Норильск мероприятиям в области дорожной деятельности последних лет. Необходимо отметить, что несмотря на существующие условия ограниченных бюджетных средств, комплексный подход к решению задач в области дорожной деятельности, в том числе в рамках Программы социально-экономического развития муниципального образования город Норильскдо 2020 года, позволил обеспечить сохранность, а также поддержание в нормативно-техническом состоянии автомобильных дорог общего пользования местного значения и искусственных дорожных сооружений на них.</w:t>
      </w:r>
    </w:p>
    <w:p w:rsidR="00F2002A" w:rsidRPr="0013197D" w:rsidRDefault="00F2002A" w:rsidP="00F2002A">
      <w:pPr>
        <w:pStyle w:val="aa"/>
        <w:spacing w:after="0" w:line="240" w:lineRule="auto"/>
        <w:ind w:left="0" w:firstLine="709"/>
        <w:jc w:val="both"/>
        <w:rPr>
          <w:rFonts w:ascii="Times New Roman" w:eastAsia="Times New Roman" w:hAnsi="Times New Roman"/>
          <w:sz w:val="26"/>
          <w:szCs w:val="26"/>
          <w:lang w:eastAsia="ru-RU"/>
        </w:rPr>
      </w:pPr>
      <w:r>
        <w:rPr>
          <w:rFonts w:ascii="Times New Roman" w:hAnsi="Times New Roman"/>
          <w:sz w:val="26"/>
          <w:szCs w:val="26"/>
        </w:rPr>
        <w:t xml:space="preserve">2.4.1. </w:t>
      </w:r>
      <w:r w:rsidRPr="0013197D">
        <w:rPr>
          <w:rFonts w:ascii="Times New Roman" w:hAnsi="Times New Roman"/>
          <w:sz w:val="26"/>
          <w:szCs w:val="26"/>
        </w:rPr>
        <w:t>Параметры дорожного движения по автодорогам общего пользования городского округа Норильск, экологическая нагрузка на окружающую среду от автомобильного транспорта.</w:t>
      </w:r>
    </w:p>
    <w:p w:rsidR="00F2002A" w:rsidRPr="0013197D" w:rsidRDefault="00F2002A" w:rsidP="00F2002A">
      <w:pPr>
        <w:ind w:firstLine="708"/>
        <w:rPr>
          <w:szCs w:val="26"/>
        </w:rPr>
      </w:pPr>
      <w:r w:rsidRPr="0013197D">
        <w:rPr>
          <w:szCs w:val="26"/>
        </w:rPr>
        <w:t>На большинстве автомобильных дорог городского округа Норильск максимальная скорость движения транспортных средств ограничена 60 км/ч. Интенсивность движения транспортных средств на некоторых участках автомобильных дорог общего пользования местного значения городского округа Норильск может превышать 10 000 единиц в сутки, объем ежегодно перевозимого автомобилями груза превышает 25 000 тонн.</w:t>
      </w:r>
    </w:p>
    <w:p w:rsidR="00F2002A" w:rsidRPr="0013197D" w:rsidRDefault="00F2002A" w:rsidP="00F2002A">
      <w:pPr>
        <w:ind w:firstLine="708"/>
        <w:rPr>
          <w:szCs w:val="26"/>
        </w:rPr>
      </w:pPr>
      <w:r w:rsidRPr="0013197D">
        <w:rPr>
          <w:szCs w:val="26"/>
        </w:rPr>
        <w:t xml:space="preserve">На основании данных ОАО «НИИ Атмосфера», собранных в 2014 году при подготовке сведений о предельно допустимых выбросах для города Норильска, наиболее загружены следующие участки улично-дорожной сети: </w:t>
      </w:r>
    </w:p>
    <w:p w:rsidR="00F2002A" w:rsidRPr="0013197D" w:rsidRDefault="00F2002A" w:rsidP="00F2002A">
      <w:pPr>
        <w:tabs>
          <w:tab w:val="num" w:pos="1100"/>
        </w:tabs>
        <w:ind w:firstLine="708"/>
        <w:rPr>
          <w:szCs w:val="26"/>
        </w:rPr>
      </w:pPr>
      <w:r w:rsidRPr="0013197D">
        <w:rPr>
          <w:szCs w:val="26"/>
        </w:rPr>
        <w:t>Центральный район города Норильска:Октябрьская площадь (1083 авто/час); Ленинский проспект (942 авто/час); Гвардейская площадь (900 авто/час); ул. Вокзальная (861 авто/час).</w:t>
      </w:r>
    </w:p>
    <w:p w:rsidR="00F2002A" w:rsidRPr="0013197D" w:rsidRDefault="00F2002A" w:rsidP="00F2002A">
      <w:pPr>
        <w:tabs>
          <w:tab w:val="num" w:pos="1100"/>
        </w:tabs>
        <w:ind w:firstLine="708"/>
        <w:rPr>
          <w:szCs w:val="26"/>
        </w:rPr>
      </w:pPr>
      <w:r w:rsidRPr="0013197D">
        <w:rPr>
          <w:szCs w:val="26"/>
        </w:rPr>
        <w:t>Район Кайеркан города Норильска: ул. Первомайская (432 авто/час).</w:t>
      </w:r>
    </w:p>
    <w:p w:rsidR="00F2002A" w:rsidRPr="0013197D" w:rsidRDefault="00F2002A" w:rsidP="00F2002A">
      <w:pPr>
        <w:tabs>
          <w:tab w:val="num" w:pos="1100"/>
        </w:tabs>
        <w:ind w:firstLine="708"/>
        <w:rPr>
          <w:szCs w:val="26"/>
        </w:rPr>
      </w:pPr>
      <w:r w:rsidRPr="0013197D">
        <w:rPr>
          <w:szCs w:val="26"/>
        </w:rPr>
        <w:t>Район Талнах города Норильска: ул. Строителей (717 авто/час); ул. Рудная (636 авто/час); ул. Первопроходцев (636 авто/час).</w:t>
      </w:r>
    </w:p>
    <w:p w:rsidR="00F2002A" w:rsidRPr="0013197D" w:rsidRDefault="00F2002A" w:rsidP="00F2002A">
      <w:pPr>
        <w:ind w:firstLine="708"/>
        <w:rPr>
          <w:szCs w:val="26"/>
        </w:rPr>
      </w:pPr>
      <w:r w:rsidRPr="0013197D">
        <w:rPr>
          <w:szCs w:val="26"/>
        </w:rPr>
        <w:t>Движение грузового транспорта сосредоточено на следующих участках: ул. Энергетическая; Юго-западная объездная дорога; ул. Лауреатов; ул. Хантайская; ул. Нансена.</w:t>
      </w:r>
    </w:p>
    <w:p w:rsidR="00F2002A" w:rsidRPr="0013197D" w:rsidRDefault="00F2002A" w:rsidP="00F2002A">
      <w:pPr>
        <w:ind w:firstLine="708"/>
        <w:rPr>
          <w:szCs w:val="26"/>
        </w:rPr>
      </w:pPr>
      <w:r w:rsidRPr="0013197D">
        <w:rPr>
          <w:szCs w:val="26"/>
        </w:rPr>
        <w:t>В целях безопасного и бесперебойного передвижения граждан по автомобильным дорогам общего пользования местного значения городского округа Норильск круглосуточно осуществляются мероприятия по содержанию данных автомобильных дорог. В настоящее время качество содержания автомобильных дорог города оценивается как удовлетворительное.</w:t>
      </w:r>
    </w:p>
    <w:p w:rsidR="00F2002A" w:rsidRDefault="00F2002A" w:rsidP="00F2002A">
      <w:pPr>
        <w:ind w:firstLine="708"/>
        <w:rPr>
          <w:szCs w:val="26"/>
        </w:rPr>
      </w:pPr>
      <w:r w:rsidRPr="0013197D">
        <w:rPr>
          <w:szCs w:val="26"/>
        </w:rPr>
        <w:t>Экологическая нагрузка на окружающую среду городского округа Норильск от автомобильного транспорта:</w:t>
      </w:r>
    </w:p>
    <w:p w:rsidR="00951975" w:rsidRPr="0013197D" w:rsidRDefault="00951975" w:rsidP="00F2002A">
      <w:pPr>
        <w:ind w:firstLine="708"/>
        <w:rPr>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0"/>
        <w:gridCol w:w="3828"/>
        <w:gridCol w:w="2379"/>
      </w:tblGrid>
      <w:tr w:rsidR="00F2002A" w:rsidRPr="00417351" w:rsidTr="006F3E80">
        <w:tc>
          <w:tcPr>
            <w:tcW w:w="1658" w:type="pct"/>
            <w:vMerge w:val="restart"/>
            <w:vAlign w:val="center"/>
          </w:tcPr>
          <w:p w:rsidR="00F2002A" w:rsidRPr="0013197D" w:rsidRDefault="00F2002A" w:rsidP="006F3E80">
            <w:pPr>
              <w:jc w:val="center"/>
              <w:rPr>
                <w:szCs w:val="26"/>
              </w:rPr>
            </w:pPr>
            <w:r w:rsidRPr="0013197D">
              <w:rPr>
                <w:szCs w:val="26"/>
              </w:rPr>
              <w:t>Существующий выброс,</w:t>
            </w:r>
          </w:p>
          <w:p w:rsidR="00F2002A" w:rsidRPr="0013197D" w:rsidRDefault="00F2002A" w:rsidP="006F3E80">
            <w:pPr>
              <w:jc w:val="center"/>
              <w:rPr>
                <w:szCs w:val="26"/>
              </w:rPr>
            </w:pPr>
            <w:r w:rsidRPr="0013197D">
              <w:rPr>
                <w:szCs w:val="26"/>
              </w:rPr>
              <w:t>т/год</w:t>
            </w:r>
          </w:p>
          <w:p w:rsidR="00F2002A" w:rsidRPr="0013197D" w:rsidRDefault="00F2002A" w:rsidP="006F3E80">
            <w:pPr>
              <w:jc w:val="center"/>
              <w:rPr>
                <w:szCs w:val="26"/>
              </w:rPr>
            </w:pPr>
            <w:r w:rsidRPr="0013197D">
              <w:rPr>
                <w:szCs w:val="26"/>
              </w:rPr>
              <w:t>г/сек</w:t>
            </w:r>
          </w:p>
        </w:tc>
        <w:tc>
          <w:tcPr>
            <w:tcW w:w="2061" w:type="pct"/>
            <w:vMerge w:val="restart"/>
            <w:vAlign w:val="center"/>
          </w:tcPr>
          <w:p w:rsidR="00F2002A" w:rsidRPr="0013197D" w:rsidRDefault="00F2002A" w:rsidP="006F3E80">
            <w:pPr>
              <w:jc w:val="center"/>
              <w:rPr>
                <w:szCs w:val="26"/>
              </w:rPr>
            </w:pPr>
            <w:r w:rsidRPr="0013197D">
              <w:rPr>
                <w:szCs w:val="26"/>
              </w:rPr>
              <w:t xml:space="preserve">Установленное значение ПДВ, </w:t>
            </w:r>
          </w:p>
          <w:p w:rsidR="00F2002A" w:rsidRPr="0013197D" w:rsidRDefault="00F2002A" w:rsidP="006F3E80">
            <w:pPr>
              <w:jc w:val="center"/>
              <w:rPr>
                <w:szCs w:val="26"/>
              </w:rPr>
            </w:pPr>
            <w:r w:rsidRPr="0013197D">
              <w:rPr>
                <w:szCs w:val="26"/>
              </w:rPr>
              <w:t>т/год</w:t>
            </w:r>
          </w:p>
          <w:p w:rsidR="00F2002A" w:rsidRPr="0013197D" w:rsidRDefault="00F2002A" w:rsidP="006F3E80">
            <w:pPr>
              <w:jc w:val="center"/>
              <w:rPr>
                <w:szCs w:val="26"/>
              </w:rPr>
            </w:pPr>
            <w:r w:rsidRPr="0013197D">
              <w:rPr>
                <w:szCs w:val="26"/>
              </w:rPr>
              <w:t>г/сек</w:t>
            </w:r>
          </w:p>
        </w:tc>
        <w:tc>
          <w:tcPr>
            <w:tcW w:w="1281" w:type="pct"/>
          </w:tcPr>
          <w:p w:rsidR="00F2002A" w:rsidRPr="0013197D" w:rsidRDefault="00F2002A" w:rsidP="006F3E80">
            <w:pPr>
              <w:jc w:val="center"/>
              <w:rPr>
                <w:szCs w:val="26"/>
              </w:rPr>
            </w:pPr>
            <w:r w:rsidRPr="0013197D">
              <w:rPr>
                <w:szCs w:val="26"/>
              </w:rPr>
              <w:t>Превышение ПДВ</w:t>
            </w:r>
          </w:p>
        </w:tc>
      </w:tr>
      <w:tr w:rsidR="00F2002A" w:rsidRPr="00417351" w:rsidTr="006F3E80">
        <w:tc>
          <w:tcPr>
            <w:tcW w:w="1658" w:type="pct"/>
            <w:vMerge/>
          </w:tcPr>
          <w:p w:rsidR="00F2002A" w:rsidRPr="0013197D" w:rsidRDefault="00F2002A" w:rsidP="006F3E80">
            <w:pPr>
              <w:jc w:val="center"/>
              <w:rPr>
                <w:szCs w:val="26"/>
              </w:rPr>
            </w:pPr>
          </w:p>
        </w:tc>
        <w:tc>
          <w:tcPr>
            <w:tcW w:w="2061" w:type="pct"/>
            <w:vMerge/>
          </w:tcPr>
          <w:p w:rsidR="00F2002A" w:rsidRPr="0013197D" w:rsidRDefault="00F2002A" w:rsidP="006F3E80">
            <w:pPr>
              <w:jc w:val="center"/>
              <w:rPr>
                <w:szCs w:val="26"/>
              </w:rPr>
            </w:pPr>
          </w:p>
        </w:tc>
        <w:tc>
          <w:tcPr>
            <w:tcW w:w="1281" w:type="pct"/>
          </w:tcPr>
          <w:p w:rsidR="00F2002A" w:rsidRPr="0013197D" w:rsidRDefault="00F2002A" w:rsidP="006F3E80">
            <w:pPr>
              <w:jc w:val="center"/>
              <w:rPr>
                <w:szCs w:val="26"/>
              </w:rPr>
            </w:pPr>
          </w:p>
          <w:p w:rsidR="00F2002A" w:rsidRPr="0013197D" w:rsidRDefault="00F2002A" w:rsidP="006F3E80">
            <w:pPr>
              <w:jc w:val="center"/>
              <w:rPr>
                <w:szCs w:val="26"/>
              </w:rPr>
            </w:pPr>
            <w:r w:rsidRPr="0013197D">
              <w:rPr>
                <w:szCs w:val="26"/>
              </w:rPr>
              <w:t>т/год</w:t>
            </w:r>
          </w:p>
          <w:p w:rsidR="00F2002A" w:rsidRPr="0013197D" w:rsidRDefault="00F2002A" w:rsidP="006F3E80">
            <w:pPr>
              <w:jc w:val="center"/>
              <w:rPr>
                <w:szCs w:val="26"/>
              </w:rPr>
            </w:pPr>
            <w:r w:rsidRPr="0013197D">
              <w:rPr>
                <w:szCs w:val="26"/>
              </w:rPr>
              <w:t>г/сек</w:t>
            </w:r>
          </w:p>
        </w:tc>
      </w:tr>
      <w:tr w:rsidR="00F2002A" w:rsidRPr="00417351" w:rsidTr="006F3E80">
        <w:tc>
          <w:tcPr>
            <w:tcW w:w="1658" w:type="pct"/>
            <w:vAlign w:val="center"/>
          </w:tcPr>
          <w:p w:rsidR="00F2002A" w:rsidRPr="0013197D" w:rsidRDefault="00F2002A" w:rsidP="006F3E80">
            <w:pPr>
              <w:jc w:val="center"/>
              <w:rPr>
                <w:szCs w:val="26"/>
              </w:rPr>
            </w:pPr>
            <w:r w:rsidRPr="0013197D">
              <w:rPr>
                <w:szCs w:val="26"/>
              </w:rPr>
              <w:t>9700</w:t>
            </w:r>
          </w:p>
          <w:p w:rsidR="00F2002A" w:rsidRPr="0013197D" w:rsidRDefault="00F2002A" w:rsidP="006F3E80">
            <w:pPr>
              <w:jc w:val="center"/>
              <w:rPr>
                <w:szCs w:val="26"/>
              </w:rPr>
            </w:pPr>
            <w:r w:rsidRPr="0013197D">
              <w:rPr>
                <w:szCs w:val="26"/>
              </w:rPr>
              <w:t>31,541053</w:t>
            </w:r>
          </w:p>
        </w:tc>
        <w:tc>
          <w:tcPr>
            <w:tcW w:w="2061" w:type="pct"/>
            <w:vAlign w:val="center"/>
          </w:tcPr>
          <w:p w:rsidR="00F2002A" w:rsidRPr="0013197D" w:rsidRDefault="00F2002A" w:rsidP="006F3E80">
            <w:pPr>
              <w:jc w:val="center"/>
              <w:rPr>
                <w:szCs w:val="26"/>
              </w:rPr>
            </w:pPr>
            <w:r w:rsidRPr="0013197D">
              <w:rPr>
                <w:szCs w:val="26"/>
              </w:rPr>
              <w:t>4656</w:t>
            </w:r>
          </w:p>
          <w:p w:rsidR="00F2002A" w:rsidRPr="0013197D" w:rsidRDefault="00F2002A" w:rsidP="006F3E80">
            <w:pPr>
              <w:jc w:val="center"/>
              <w:rPr>
                <w:szCs w:val="26"/>
              </w:rPr>
            </w:pPr>
            <w:r w:rsidRPr="0013197D">
              <w:rPr>
                <w:szCs w:val="26"/>
              </w:rPr>
              <w:t>15,139705</w:t>
            </w:r>
          </w:p>
        </w:tc>
        <w:tc>
          <w:tcPr>
            <w:tcW w:w="1281" w:type="pct"/>
            <w:vAlign w:val="center"/>
          </w:tcPr>
          <w:p w:rsidR="00F2002A" w:rsidRPr="0013197D" w:rsidRDefault="00F2002A" w:rsidP="006F3E80">
            <w:pPr>
              <w:jc w:val="center"/>
              <w:rPr>
                <w:szCs w:val="26"/>
              </w:rPr>
            </w:pPr>
            <w:r w:rsidRPr="0013197D">
              <w:rPr>
                <w:szCs w:val="26"/>
              </w:rPr>
              <w:t>-5044</w:t>
            </w:r>
          </w:p>
          <w:p w:rsidR="00F2002A" w:rsidRPr="0013197D" w:rsidRDefault="00F2002A" w:rsidP="006F3E80">
            <w:pPr>
              <w:jc w:val="center"/>
              <w:rPr>
                <w:szCs w:val="26"/>
              </w:rPr>
            </w:pPr>
            <w:r w:rsidRPr="0013197D">
              <w:rPr>
                <w:szCs w:val="26"/>
              </w:rPr>
              <w:t>-16,401347</w:t>
            </w:r>
          </w:p>
        </w:tc>
      </w:tr>
    </w:tbl>
    <w:p w:rsidR="00F2002A" w:rsidRPr="0013197D" w:rsidRDefault="00F2002A" w:rsidP="00F2002A">
      <w:pPr>
        <w:pStyle w:val="aa"/>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sz w:val="26"/>
          <w:szCs w:val="26"/>
        </w:rPr>
        <w:lastRenderedPageBreak/>
        <w:t xml:space="preserve">2.5. </w:t>
      </w:r>
      <w:r w:rsidRPr="0013197D">
        <w:rPr>
          <w:rFonts w:ascii="Times New Roman" w:hAnsi="Times New Roman"/>
          <w:sz w:val="26"/>
          <w:szCs w:val="26"/>
        </w:rPr>
        <w:t>Анализ состава парка транспортных средств и уровня автомобилизации вгородском округе Норильск</w:t>
      </w:r>
      <w:r w:rsidR="004D53CE">
        <w:rPr>
          <w:rFonts w:ascii="Times New Roman" w:hAnsi="Times New Roman"/>
          <w:sz w:val="26"/>
          <w:szCs w:val="26"/>
        </w:rPr>
        <w:t>,</w:t>
      </w:r>
      <w:r w:rsidRPr="0013197D">
        <w:rPr>
          <w:rFonts w:ascii="Times New Roman" w:hAnsi="Times New Roman"/>
          <w:sz w:val="26"/>
          <w:szCs w:val="26"/>
        </w:rPr>
        <w:t xml:space="preserve"> обеспеченность парковками (парковочными местами).</w:t>
      </w:r>
    </w:p>
    <w:p w:rsidR="00F2002A" w:rsidRPr="0013197D" w:rsidRDefault="00F2002A" w:rsidP="00F2002A">
      <w:pPr>
        <w:autoSpaceDE w:val="0"/>
        <w:autoSpaceDN w:val="0"/>
        <w:adjustRightInd w:val="0"/>
        <w:ind w:firstLine="709"/>
        <w:rPr>
          <w:szCs w:val="26"/>
        </w:rPr>
      </w:pPr>
      <w:r w:rsidRPr="0013197D">
        <w:rPr>
          <w:szCs w:val="26"/>
        </w:rPr>
        <w:t xml:space="preserve">На территории городского округа Норильск имеется обширный комплекс специализированной техники и автотранспорта, что позволяет решать многие экономические и производственные задачи. </w:t>
      </w:r>
    </w:p>
    <w:p w:rsidR="00F2002A" w:rsidRPr="0013197D" w:rsidRDefault="00F2002A" w:rsidP="00F2002A">
      <w:pPr>
        <w:autoSpaceDE w:val="0"/>
        <w:autoSpaceDN w:val="0"/>
        <w:adjustRightInd w:val="0"/>
        <w:ind w:firstLine="709"/>
        <w:rPr>
          <w:szCs w:val="26"/>
        </w:rPr>
      </w:pPr>
      <w:r w:rsidRPr="0013197D">
        <w:rPr>
          <w:szCs w:val="26"/>
        </w:rPr>
        <w:t>Так как большая часть сети автомобильных дорог общего пользования местного значения городского округа Норильск формировалась еще в середине прошлого века, когда уровень автомобилизации населения был незначителен, отдельные площади под парковки (парковочные места) отсутствуют. Места основного посещения людей (торговые площади, организации по оказанию услуг и т.д.) оборудуются парковочными местами по согласованию с органами местного самоуправления за счет средств собственников этих площадей. В связи с чем</w:t>
      </w:r>
      <w:r w:rsidR="00437F68">
        <w:rPr>
          <w:szCs w:val="26"/>
        </w:rPr>
        <w:t>,</w:t>
      </w:r>
      <w:r w:rsidRPr="0013197D">
        <w:rPr>
          <w:szCs w:val="26"/>
        </w:rPr>
        <w:t xml:space="preserve"> отсутствует необходимость комплексного подхода к решению задач по обеспечению потребностей городского округа Норильск дополнительными парковками (парковочными местами).</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2.6. </w:t>
      </w:r>
      <w:r w:rsidRPr="0013197D">
        <w:rPr>
          <w:rFonts w:ascii="Times New Roman" w:hAnsi="Times New Roman"/>
          <w:sz w:val="26"/>
          <w:szCs w:val="26"/>
        </w:rPr>
        <w:t>Характеристика работы транспортных средств общего пользования.</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Значительная часть населения городского округа Норильск ежедневно пользуется услугами общественного автомобильного транспорта, поэтому уровень и качество организации пассажирских перевозок непосредственно влияет на социальное самочувствие населения.</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 xml:space="preserve">Пассажирские перевозки осуществляются по муниципальным автобусным маршрутам, включенным в реестр автобусных маршрутов (25 маршрутов). Основным перевозчиком является МУП «НПОПАТ». Помимо МУП «НПОПАТ» по муниципальным маршрутам работает 7 перевозчиков, как по внутрирайонным, так и по межрайонным маршрутам. Маршрутная сеть сформирована с учетом сложившегося пассажиропотока для удовлетворения потребности всех категорий жителей городского округа Норильск. На всех автобусах, работающих по муниципальным маршрутам, имеется возможность проведения оплаты с использованием как транспортных, так и единых социальных карт. Работа общественного автомобильного транспорта организована с учетом режима работы градообразующего предприятия ЗФ ПАО «ГМК «Норильский никель» (режим работы с 4:00 ч. до 2:00 ч.), а также с учетом климатических условий Крайнего Севера (отсутствие возможности увеличения интервалов движения в «непиковое» время). </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Планируется сохранение уровня организации пассажирских перевозок с учетом оптимизации всей маршрутной сети городского округа Норильск путем реализации</w:t>
      </w:r>
      <w:r w:rsidR="00437F68">
        <w:rPr>
          <w:rFonts w:ascii="Times New Roman" w:hAnsi="Times New Roman" w:cs="Times New Roman"/>
          <w:sz w:val="26"/>
          <w:szCs w:val="26"/>
        </w:rPr>
        <w:t xml:space="preserve"> следующих</w:t>
      </w:r>
      <w:r w:rsidRPr="0013197D">
        <w:rPr>
          <w:rFonts w:ascii="Times New Roman" w:hAnsi="Times New Roman" w:cs="Times New Roman"/>
          <w:sz w:val="26"/>
          <w:szCs w:val="26"/>
        </w:rPr>
        <w:t xml:space="preserve"> мероприятий: исследование пассажиропотока, оснащение автобусов датчиками для обследования пассажиропотока, предоставление субсидий организациям автомобильного транспорта в целях возмещения недополученных доходов в связи с низкой интенсивностью пассажирских потоков. Всего по муниципальным маршрутам в 2016 и последующих годах планируется перевозить по 23 440 тыс. чел. в год, в том числе по Плану пассажирских перевозок: 18 376 тыс. чел. в год.</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 xml:space="preserve">После оснащения автобусов датчиками для обследования пассажиропотока у Администрации города Норильска появится возможность получать фактические данные о количестве перевозимых пассажиров с разбивкой по маршрута и видам рейсов, проводить ежегодный анализ </w:t>
      </w:r>
      <w:r w:rsidRPr="0013197D">
        <w:rPr>
          <w:rFonts w:ascii="Times New Roman" w:hAnsi="Times New Roman" w:cs="Times New Roman"/>
          <w:sz w:val="26"/>
          <w:szCs w:val="26"/>
        </w:rPr>
        <w:lastRenderedPageBreak/>
        <w:t xml:space="preserve">пассажиропотока, на основании которого будет проводиться формирование расписания движения автобусов с учетом потребности жителей городского округа Норильск. Кроме этого появится возможность более точного прогнозирования количества перевозимых пассажиров на плановый период. </w:t>
      </w:r>
    </w:p>
    <w:p w:rsidR="00F2002A" w:rsidRPr="0013197D" w:rsidRDefault="00F2002A" w:rsidP="00F2002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2.7. </w:t>
      </w:r>
      <w:r w:rsidRPr="0013197D">
        <w:rPr>
          <w:rFonts w:ascii="Times New Roman" w:hAnsi="Times New Roman" w:cs="Times New Roman"/>
          <w:sz w:val="26"/>
          <w:szCs w:val="26"/>
        </w:rPr>
        <w:t>Характеристика условий пешеходного и велосипедного передвижения.</w:t>
      </w:r>
    </w:p>
    <w:p w:rsidR="00F2002A" w:rsidRPr="0013197D" w:rsidRDefault="00F2002A" w:rsidP="00F2002A">
      <w:pPr>
        <w:pStyle w:val="aa"/>
        <w:spacing w:after="0" w:line="240" w:lineRule="auto"/>
        <w:ind w:left="0" w:firstLine="709"/>
        <w:jc w:val="both"/>
        <w:rPr>
          <w:rFonts w:ascii="Times New Roman" w:eastAsia="Times New Roman" w:hAnsi="Times New Roman"/>
          <w:sz w:val="26"/>
          <w:szCs w:val="26"/>
          <w:lang w:eastAsia="ru-RU"/>
        </w:rPr>
      </w:pPr>
      <w:r w:rsidRPr="0013197D">
        <w:rPr>
          <w:rFonts w:ascii="Times New Roman" w:eastAsia="Times New Roman" w:hAnsi="Times New Roman"/>
          <w:sz w:val="26"/>
          <w:szCs w:val="26"/>
          <w:lang w:eastAsia="ru-RU"/>
        </w:rPr>
        <w:t xml:space="preserve">Инфраструктура пешеходного передвижения развита и функционирует в соответствии с потребностями жителей и гостей нашего города.На территории </w:t>
      </w:r>
      <w:r w:rsidRPr="0013197D">
        <w:rPr>
          <w:rFonts w:ascii="Times New Roman" w:hAnsi="Times New Roman"/>
          <w:sz w:val="26"/>
          <w:szCs w:val="26"/>
        </w:rPr>
        <w:t xml:space="preserve">городского округа </w:t>
      </w:r>
      <w:r w:rsidRPr="0013197D">
        <w:rPr>
          <w:rFonts w:ascii="Times New Roman" w:eastAsia="Times New Roman" w:hAnsi="Times New Roman"/>
          <w:sz w:val="26"/>
          <w:szCs w:val="26"/>
          <w:lang w:eastAsia="ru-RU"/>
        </w:rPr>
        <w:t>Норильск обустроено 140 наземных пешеходных переходов, а также 1 надземный,оборудованные соответствующими дорожными знаками.</w:t>
      </w:r>
    </w:p>
    <w:p w:rsidR="00F2002A" w:rsidRPr="0013197D" w:rsidRDefault="00F2002A" w:rsidP="00F2002A">
      <w:pPr>
        <w:ind w:firstLine="709"/>
        <w:rPr>
          <w:szCs w:val="26"/>
        </w:rPr>
      </w:pPr>
      <w:r w:rsidRPr="0013197D">
        <w:rPr>
          <w:szCs w:val="26"/>
        </w:rPr>
        <w:t>Учитывая особенности географического положения, а также инженерно-геологические условия, подземные пешеходные переходы на территории городского округа Норильск отсутствуют. Все вышеуказанные пешеходные переходы обозначены соответствующими дорожными знаками, ежегодно осуществляются мероприятия по восстановлению на них горизонтальной дорожной разметки.</w:t>
      </w:r>
    </w:p>
    <w:p w:rsidR="00F2002A" w:rsidRPr="0013197D" w:rsidRDefault="00F2002A" w:rsidP="00F2002A">
      <w:pPr>
        <w:ind w:firstLine="708"/>
        <w:rPr>
          <w:szCs w:val="26"/>
        </w:rPr>
      </w:pPr>
      <w:r w:rsidRPr="0013197D">
        <w:rPr>
          <w:szCs w:val="26"/>
        </w:rPr>
        <w:t>С учетом климатических у</w:t>
      </w:r>
      <w:r w:rsidR="00F64DA9">
        <w:rPr>
          <w:szCs w:val="26"/>
        </w:rPr>
        <w:t>словий Крайнего Севера, короткого</w:t>
      </w:r>
      <w:r w:rsidRPr="0013197D">
        <w:rPr>
          <w:szCs w:val="26"/>
        </w:rPr>
        <w:t xml:space="preserve"> период</w:t>
      </w:r>
      <w:r w:rsidR="00F64DA9">
        <w:rPr>
          <w:szCs w:val="26"/>
        </w:rPr>
        <w:t>а</w:t>
      </w:r>
      <w:r w:rsidRPr="0013197D">
        <w:rPr>
          <w:szCs w:val="26"/>
        </w:rPr>
        <w:t xml:space="preserve"> возможности использования жителями городского округа Норильск велосипедов, необходимость обустройства специализированных велосипедных дорожек отсутствует. Движение велосипедистов осуществляется с учетом Правил дорожного движения по автомобильным дорогам общего пользования местного значения городского округа Норильск.</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2.8. </w:t>
      </w:r>
      <w:r w:rsidRPr="0013197D">
        <w:rPr>
          <w:rFonts w:ascii="Times New Roman" w:hAnsi="Times New Roman"/>
          <w:sz w:val="26"/>
          <w:szCs w:val="26"/>
        </w:rPr>
        <w:t>Характеристика движения грузовых транспортных средств, оценка работы транспортных средств коммунальных и дорожных служб, состояние инфраструктуры для данных транспортных средств.</w:t>
      </w:r>
    </w:p>
    <w:p w:rsidR="00F2002A" w:rsidRPr="0013197D" w:rsidRDefault="00F2002A" w:rsidP="00F2002A">
      <w:pPr>
        <w:ind w:firstLine="708"/>
        <w:rPr>
          <w:szCs w:val="26"/>
        </w:rPr>
      </w:pPr>
      <w:r w:rsidRPr="0013197D">
        <w:rPr>
          <w:szCs w:val="26"/>
        </w:rPr>
        <w:t>Существующая сеть автомобильных дорог общего пользования местного значения городского округа Норильскобеспечивает возможность движения не только легкового и общественного транспорта, но и грузовых транспортных средств. С учетом популярности перевозок грузов автотранспортными средствами на короткие и средние расстояния, в некоторых случаях движение грузовых автомобилей осуществляется с проездом через жилые зоны городского округа Норильск. Помимо движения транспортных средств, осуществляющих перевозку грузов, на территории городского округа Норильск осуществляют свою деятельность транспортные средства коммунальных и дорожных служб. Текущая обеспеченность указанных служб специализированными транспортными средствами в полной мере обеспечивает возможность реализации мероприятий по обслуживанию объектов коммунального хозяйства и сохранности автомобильных дорог общего пользования городского округа Норильск.</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2.9. </w:t>
      </w:r>
      <w:r w:rsidRPr="0013197D">
        <w:rPr>
          <w:rFonts w:ascii="Times New Roman" w:hAnsi="Times New Roman"/>
          <w:sz w:val="26"/>
          <w:szCs w:val="26"/>
        </w:rPr>
        <w:t>Анализ уровня безопасности дорожного движения.</w:t>
      </w:r>
    </w:p>
    <w:p w:rsidR="00F2002A" w:rsidRPr="0013197D" w:rsidRDefault="00F2002A" w:rsidP="00F2002A">
      <w:pPr>
        <w:ind w:firstLine="708"/>
        <w:rPr>
          <w:szCs w:val="26"/>
        </w:rPr>
      </w:pPr>
      <w:r w:rsidRPr="0013197D">
        <w:rPr>
          <w:szCs w:val="26"/>
        </w:rPr>
        <w:t xml:space="preserve">Безопасность дорожного движения является одной из важнейших социально-экономических и демографических задач не только городского округа Норильск, а также Красноярского края и всей Российской Федерации. Дорожно-транспортные происшествия наносят существенный материальный и моральный ущерб, как обществу в целом, так и отдельным гражданам, приводят к исключению из сферы производства людей трудоспособного возраста, гибели детей. </w:t>
      </w:r>
    </w:p>
    <w:p w:rsidR="00F2002A" w:rsidRPr="0013197D" w:rsidRDefault="00F2002A" w:rsidP="00F2002A">
      <w:pPr>
        <w:ind w:firstLine="709"/>
        <w:rPr>
          <w:szCs w:val="26"/>
        </w:rPr>
      </w:pPr>
      <w:r w:rsidRPr="0013197D">
        <w:rPr>
          <w:szCs w:val="26"/>
        </w:rPr>
        <w:lastRenderedPageBreak/>
        <w:t xml:space="preserve">За 2015 год на автомобильных дорогах городского округа Норильск зарегистрировано 170 дорожно-транспортных происшествий, в результате которых погиб 21 человек и 266 человек получили </w:t>
      </w:r>
      <w:r>
        <w:rPr>
          <w:szCs w:val="26"/>
        </w:rPr>
        <w:t>травмы</w:t>
      </w:r>
      <w:r w:rsidRPr="0013197D">
        <w:rPr>
          <w:szCs w:val="26"/>
        </w:rPr>
        <w:t>. По сравнению с 2014 годом количество дорожно-транспортных происшествий увеличилось на 7,6%.</w:t>
      </w:r>
    </w:p>
    <w:p w:rsidR="00F2002A" w:rsidRPr="0013197D" w:rsidRDefault="00F2002A" w:rsidP="00F2002A">
      <w:pPr>
        <w:ind w:firstLine="709"/>
        <w:rPr>
          <w:szCs w:val="26"/>
        </w:rPr>
      </w:pPr>
      <w:r w:rsidRPr="0013197D">
        <w:rPr>
          <w:szCs w:val="26"/>
        </w:rPr>
        <w:t>Сложившаяся обстановка с аварийностью требует выработки и реализации комплексных мер, направленных на повышение безопасности дорожного движения</w:t>
      </w:r>
      <w:r w:rsidR="005816AF">
        <w:rPr>
          <w:szCs w:val="26"/>
        </w:rPr>
        <w:t>,</w:t>
      </w:r>
      <w:r w:rsidRPr="0013197D">
        <w:rPr>
          <w:szCs w:val="26"/>
        </w:rPr>
        <w:t xml:space="preserve"> путем предупреждения дорожно-транспортных происшествий, снижения тяжести их последствий, обеспечения роста безопасности, а также благополучия жителей и гостей городского округа Норильск.</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2.10. </w:t>
      </w:r>
      <w:r w:rsidRPr="0013197D">
        <w:rPr>
          <w:rFonts w:ascii="Times New Roman" w:hAnsi="Times New Roman"/>
          <w:sz w:val="26"/>
          <w:szCs w:val="26"/>
        </w:rPr>
        <w:t>Оценка уровня негативного воздействия транспортной инфраструктуры на окружающую среду, безопасность и здоровье населениягородского округа Норильск.</w:t>
      </w:r>
    </w:p>
    <w:p w:rsidR="00F2002A" w:rsidRDefault="00F2002A" w:rsidP="00F2002A">
      <w:pPr>
        <w:ind w:firstLine="720"/>
        <w:rPr>
          <w:szCs w:val="26"/>
        </w:rPr>
      </w:pPr>
      <w:r w:rsidRPr="0013197D">
        <w:rPr>
          <w:szCs w:val="26"/>
        </w:rPr>
        <w:t>Натурные обследования интенсивности и состава потоков автотранспорта на улицах городского округа Норильск проводились летом 2014 года с последующим проведением расчетов выбросов загрязняющих веществ. Так, максимальные расчетные приземные концентрации загрязняющих веществ в городском округе Норильск, обусловленные выбросами передвижных источников (в долях ПДК)</w:t>
      </w:r>
      <w:r>
        <w:rPr>
          <w:szCs w:val="26"/>
        </w:rPr>
        <w:t>, составляют</w:t>
      </w:r>
      <w:r w:rsidRPr="0013197D">
        <w:rPr>
          <w:szCs w:val="26"/>
        </w:rPr>
        <w:t>:</w:t>
      </w:r>
    </w:p>
    <w:p w:rsidR="00951975" w:rsidRPr="0013197D" w:rsidRDefault="00951975" w:rsidP="00F2002A">
      <w:pPr>
        <w:ind w:firstLine="720"/>
        <w:rPr>
          <w:szCs w:val="26"/>
        </w:rPr>
      </w:pPr>
    </w:p>
    <w:tbl>
      <w:tblPr>
        <w:tblW w:w="0" w:type="auto"/>
        <w:jc w:val="center"/>
        <w:tblCellMar>
          <w:left w:w="0" w:type="dxa"/>
          <w:right w:w="0" w:type="dxa"/>
        </w:tblCellMar>
        <w:tblLook w:val="0000"/>
      </w:tblPr>
      <w:tblGrid>
        <w:gridCol w:w="418"/>
        <w:gridCol w:w="607"/>
        <w:gridCol w:w="3027"/>
        <w:gridCol w:w="1776"/>
        <w:gridCol w:w="998"/>
        <w:gridCol w:w="1266"/>
        <w:gridCol w:w="989"/>
      </w:tblGrid>
      <w:tr w:rsidR="00F2002A" w:rsidRPr="00417351" w:rsidTr="006F3E80">
        <w:trPr>
          <w:jc w:val="center"/>
        </w:trPr>
        <w:tc>
          <w:tcPr>
            <w:tcW w:w="0" w:type="auto"/>
            <w:vMerge w:val="restart"/>
            <w:tcBorders>
              <w:top w:val="single" w:sz="4" w:space="0" w:color="auto"/>
              <w:left w:val="single" w:sz="4" w:space="0" w:color="auto"/>
              <w:right w:val="single" w:sz="4" w:space="0" w:color="auto"/>
            </w:tcBorders>
          </w:tcPr>
          <w:p w:rsidR="00F2002A" w:rsidRPr="00417351" w:rsidRDefault="00F2002A" w:rsidP="006F3E80">
            <w:pPr>
              <w:autoSpaceDE w:val="0"/>
              <w:autoSpaceDN w:val="0"/>
              <w:adjustRightInd w:val="0"/>
              <w:jc w:val="center"/>
              <w:rPr>
                <w:bCs/>
                <w:sz w:val="24"/>
              </w:rPr>
            </w:pPr>
            <w:r w:rsidRPr="00417351">
              <w:rPr>
                <w:bCs/>
                <w:sz w:val="24"/>
              </w:rPr>
              <w:t>№ п/п</w:t>
            </w:r>
          </w:p>
        </w:tc>
        <w:tc>
          <w:tcPr>
            <w:tcW w:w="0" w:type="auto"/>
            <w:vMerge w:val="restart"/>
            <w:tcBorders>
              <w:top w:val="single" w:sz="4" w:space="0" w:color="auto"/>
              <w:left w:val="single" w:sz="4" w:space="0" w:color="auto"/>
              <w:right w:val="single" w:sz="4" w:space="0" w:color="auto"/>
            </w:tcBorders>
          </w:tcPr>
          <w:p w:rsidR="00F2002A" w:rsidRPr="00417351" w:rsidRDefault="00F2002A" w:rsidP="006F3E80">
            <w:pPr>
              <w:autoSpaceDE w:val="0"/>
              <w:autoSpaceDN w:val="0"/>
              <w:adjustRightInd w:val="0"/>
              <w:jc w:val="center"/>
              <w:rPr>
                <w:bCs/>
                <w:sz w:val="24"/>
              </w:rPr>
            </w:pPr>
            <w:r w:rsidRPr="00417351">
              <w:rPr>
                <w:bCs/>
                <w:sz w:val="24"/>
              </w:rPr>
              <w:t>Код в-ва</w:t>
            </w:r>
          </w:p>
        </w:tc>
        <w:tc>
          <w:tcPr>
            <w:tcW w:w="0" w:type="auto"/>
            <w:vMerge w:val="restart"/>
            <w:tcBorders>
              <w:top w:val="single" w:sz="4" w:space="0" w:color="auto"/>
              <w:left w:val="single" w:sz="4" w:space="0" w:color="auto"/>
              <w:right w:val="single" w:sz="4" w:space="0" w:color="auto"/>
            </w:tcBorders>
          </w:tcPr>
          <w:p w:rsidR="00F2002A" w:rsidRPr="00417351" w:rsidRDefault="00F2002A" w:rsidP="006F3E80">
            <w:pPr>
              <w:autoSpaceDE w:val="0"/>
              <w:autoSpaceDN w:val="0"/>
              <w:adjustRightInd w:val="0"/>
              <w:jc w:val="center"/>
              <w:rPr>
                <w:bCs/>
                <w:sz w:val="24"/>
              </w:rPr>
            </w:pPr>
            <w:r w:rsidRPr="00417351">
              <w:rPr>
                <w:bCs/>
                <w:sz w:val="24"/>
              </w:rPr>
              <w:t>Наименование вещества</w:t>
            </w:r>
          </w:p>
        </w:tc>
        <w:tc>
          <w:tcPr>
            <w:tcW w:w="0" w:type="auto"/>
            <w:gridSpan w:val="4"/>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r w:rsidRPr="00417351">
              <w:rPr>
                <w:bCs/>
                <w:sz w:val="24"/>
              </w:rPr>
              <w:t>Максимальные расчетные приземные концентрации загрязняющих веществ</w:t>
            </w:r>
          </w:p>
        </w:tc>
      </w:tr>
      <w:tr w:rsidR="00F2002A" w:rsidRPr="00417351" w:rsidTr="006F3E80">
        <w:trPr>
          <w:jc w:val="center"/>
        </w:trPr>
        <w:tc>
          <w:tcPr>
            <w:tcW w:w="0" w:type="auto"/>
            <w:vMerge/>
            <w:tcBorders>
              <w:left w:val="single" w:sz="4" w:space="0" w:color="auto"/>
              <w:bottom w:val="single" w:sz="4" w:space="0" w:color="auto"/>
              <w:right w:val="single" w:sz="4" w:space="0" w:color="auto"/>
            </w:tcBorders>
            <w:shd w:val="clear" w:color="auto" w:fill="D9D9D9"/>
          </w:tcPr>
          <w:p w:rsidR="00F2002A" w:rsidRPr="00417351" w:rsidRDefault="00F2002A" w:rsidP="006F3E80">
            <w:pPr>
              <w:autoSpaceDE w:val="0"/>
              <w:autoSpaceDN w:val="0"/>
              <w:adjustRightInd w:val="0"/>
              <w:jc w:val="center"/>
              <w:rPr>
                <w:bCs/>
                <w:sz w:val="24"/>
              </w:rPr>
            </w:pPr>
          </w:p>
        </w:tc>
        <w:tc>
          <w:tcPr>
            <w:tcW w:w="0" w:type="auto"/>
            <w:vMerge/>
            <w:tcBorders>
              <w:left w:val="single" w:sz="4" w:space="0" w:color="auto"/>
              <w:bottom w:val="single" w:sz="4" w:space="0" w:color="auto"/>
              <w:right w:val="single" w:sz="4" w:space="0" w:color="auto"/>
            </w:tcBorders>
            <w:shd w:val="clear" w:color="auto" w:fill="D9D9D9"/>
          </w:tcPr>
          <w:p w:rsidR="00F2002A" w:rsidRPr="00417351" w:rsidRDefault="00F2002A" w:rsidP="006F3E80">
            <w:pPr>
              <w:autoSpaceDE w:val="0"/>
              <w:autoSpaceDN w:val="0"/>
              <w:adjustRightInd w:val="0"/>
              <w:jc w:val="center"/>
              <w:rPr>
                <w:bCs/>
                <w:sz w:val="24"/>
              </w:rPr>
            </w:pPr>
          </w:p>
        </w:tc>
        <w:tc>
          <w:tcPr>
            <w:tcW w:w="0" w:type="auto"/>
            <w:vMerge/>
            <w:tcBorders>
              <w:left w:val="single" w:sz="4" w:space="0" w:color="auto"/>
              <w:bottom w:val="single" w:sz="4" w:space="0" w:color="auto"/>
              <w:right w:val="single" w:sz="4" w:space="0" w:color="auto"/>
            </w:tcBorders>
            <w:shd w:val="clear" w:color="auto" w:fill="D9D9D9"/>
          </w:tcPr>
          <w:p w:rsidR="00F2002A" w:rsidRPr="00417351" w:rsidRDefault="00F2002A" w:rsidP="006F3E80">
            <w:pPr>
              <w:autoSpaceDE w:val="0"/>
              <w:autoSpaceDN w:val="0"/>
              <w:adjustRightInd w:val="0"/>
              <w:jc w:val="center"/>
              <w:rPr>
                <w:bCs/>
                <w:sz w:val="24"/>
              </w:rPr>
            </w:pP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r w:rsidRPr="00417351">
              <w:rPr>
                <w:bCs/>
                <w:sz w:val="24"/>
              </w:rPr>
              <w:t>Центральный район</w:t>
            </w: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r w:rsidRPr="00417351">
              <w:rPr>
                <w:bCs/>
                <w:sz w:val="24"/>
              </w:rPr>
              <w:t>р-он Талнах</w:t>
            </w: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r w:rsidRPr="00417351">
              <w:rPr>
                <w:bCs/>
                <w:sz w:val="24"/>
              </w:rPr>
              <w:t>р-он Кайеркан</w:t>
            </w: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r w:rsidRPr="00417351">
              <w:rPr>
                <w:bCs/>
                <w:sz w:val="24"/>
              </w:rPr>
              <w:t>ж.о. Оганер</w:t>
            </w: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p>
        </w:tc>
        <w:tc>
          <w:tcPr>
            <w:tcW w:w="0" w:type="auto"/>
            <w:tcBorders>
              <w:top w:val="single" w:sz="4" w:space="0" w:color="auto"/>
              <w:left w:val="single" w:sz="4" w:space="0" w:color="auto"/>
              <w:bottom w:val="single" w:sz="4" w:space="0" w:color="auto"/>
              <w:right w:val="single" w:sz="4" w:space="0" w:color="auto"/>
            </w:tcBorders>
          </w:tcPr>
          <w:p w:rsidR="00F2002A" w:rsidRPr="00417351" w:rsidRDefault="00F2002A" w:rsidP="006F3E80">
            <w:pPr>
              <w:autoSpaceDE w:val="0"/>
              <w:autoSpaceDN w:val="0"/>
              <w:adjustRightInd w:val="0"/>
              <w:jc w:val="center"/>
              <w:rPr>
                <w:bCs/>
                <w:sz w:val="24"/>
              </w:rPr>
            </w:pP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left="11"/>
              <w:rPr>
                <w:sz w:val="24"/>
              </w:rPr>
            </w:pPr>
            <w:r w:rsidRPr="00417351">
              <w:rPr>
                <w:sz w:val="24"/>
              </w:rPr>
              <w:t>Азота диоксид (Азот (IV) оксид)</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3,35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0,40</w:t>
            </w: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0304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left="11"/>
              <w:rPr>
                <w:sz w:val="24"/>
              </w:rPr>
            </w:pPr>
            <w:r w:rsidRPr="00417351">
              <w:rPr>
                <w:sz w:val="24"/>
              </w:rPr>
              <w:t>Азот (II) оксид (Азота оксид)</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0,03</w:t>
            </w: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left="11"/>
              <w:rPr>
                <w:sz w:val="24"/>
              </w:rPr>
            </w:pPr>
            <w:r w:rsidRPr="00417351">
              <w:rPr>
                <w:sz w:val="24"/>
              </w:rPr>
              <w:t>Углерод (Сажа)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0,007</w:t>
            </w: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0330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left="11"/>
              <w:rPr>
                <w:sz w:val="24"/>
              </w:rPr>
            </w:pPr>
            <w:r w:rsidRPr="00417351">
              <w:rPr>
                <w:sz w:val="24"/>
              </w:rPr>
              <w:t>Сера диоксид (Ангидрид сернистый)</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0,001</w:t>
            </w: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left="11"/>
              <w:rPr>
                <w:sz w:val="24"/>
              </w:rPr>
            </w:pPr>
            <w:r w:rsidRPr="00417351">
              <w:rPr>
                <w:sz w:val="24"/>
              </w:rPr>
              <w:t>Углерод оксид</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0,02</w:t>
            </w: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0703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left="11"/>
              <w:rPr>
                <w:sz w:val="24"/>
              </w:rPr>
            </w:pPr>
            <w:r w:rsidRPr="00417351">
              <w:rPr>
                <w:sz w:val="24"/>
              </w:rPr>
              <w:t>Бенз/а/пирен (3,4-Бензпирен)</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0,001</w:t>
            </w: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1325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left="11"/>
              <w:rPr>
                <w:sz w:val="24"/>
              </w:rPr>
            </w:pPr>
            <w:r w:rsidRPr="00417351">
              <w:rPr>
                <w:sz w:val="24"/>
              </w:rPr>
              <w:t>Формальдегид</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0,002</w:t>
            </w: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2704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left="11"/>
              <w:rPr>
                <w:sz w:val="24"/>
              </w:rPr>
            </w:pPr>
            <w:r w:rsidRPr="00417351">
              <w:rPr>
                <w:sz w:val="24"/>
              </w:rPr>
              <w:t>Бензин (нефтяной, малосернистый) (в пересчете на углерод)</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0,004</w:t>
            </w:r>
          </w:p>
        </w:tc>
      </w:tr>
      <w:tr w:rsidR="00F2002A" w:rsidRPr="00417351" w:rsidTr="006F3E8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jc w:val="center"/>
              <w:rPr>
                <w:sz w:val="24"/>
              </w:rPr>
            </w:pPr>
            <w:r w:rsidRPr="00417351">
              <w:rPr>
                <w:sz w:val="24"/>
              </w:rPr>
              <w:t>2732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left="11"/>
              <w:rPr>
                <w:sz w:val="24"/>
              </w:rPr>
            </w:pPr>
            <w:r w:rsidRPr="00417351">
              <w:rPr>
                <w:sz w:val="24"/>
              </w:rPr>
              <w:t>Керосин</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02A" w:rsidRPr="00417351" w:rsidRDefault="00F2002A" w:rsidP="006F3E80">
            <w:pPr>
              <w:autoSpaceDE w:val="0"/>
              <w:autoSpaceDN w:val="0"/>
              <w:adjustRightInd w:val="0"/>
              <w:ind w:right="11"/>
              <w:jc w:val="center"/>
              <w:rPr>
                <w:sz w:val="24"/>
              </w:rPr>
            </w:pPr>
            <w:r w:rsidRPr="00417351">
              <w:rPr>
                <w:sz w:val="24"/>
              </w:rPr>
              <w:t>0,01</w:t>
            </w:r>
          </w:p>
        </w:tc>
      </w:tr>
    </w:tbl>
    <w:p w:rsidR="00951975" w:rsidRDefault="00951975" w:rsidP="00F2002A">
      <w:pPr>
        <w:pStyle w:val="aa"/>
        <w:spacing w:after="0" w:line="240" w:lineRule="auto"/>
        <w:ind w:left="0" w:firstLine="709"/>
        <w:jc w:val="both"/>
        <w:rPr>
          <w:rFonts w:ascii="Times New Roman" w:hAnsi="Times New Roman"/>
          <w:sz w:val="26"/>
          <w:szCs w:val="26"/>
        </w:rPr>
      </w:pPr>
    </w:p>
    <w:p w:rsidR="00F2002A" w:rsidRPr="0013197D" w:rsidRDefault="00F2002A" w:rsidP="00F2002A">
      <w:pPr>
        <w:pStyle w:val="aa"/>
        <w:spacing w:after="0" w:line="240" w:lineRule="auto"/>
        <w:ind w:left="0" w:firstLine="709"/>
        <w:jc w:val="both"/>
        <w:rPr>
          <w:rFonts w:ascii="Times New Roman" w:hAnsi="Times New Roman"/>
          <w:sz w:val="26"/>
          <w:szCs w:val="26"/>
        </w:rPr>
      </w:pPr>
      <w:r w:rsidRPr="0013197D">
        <w:rPr>
          <w:rFonts w:ascii="Times New Roman" w:hAnsi="Times New Roman"/>
          <w:sz w:val="26"/>
          <w:szCs w:val="26"/>
        </w:rPr>
        <w:t>Анализ результатов сводных расчетов загрязнения атмосферы показывает, что из 9 выбрасываемых загрязняющих веществпревышение гигиенических критериев качества атмосферного воздухазафиксировано только по одному веществу – диоксиду азота. По остальным веществам максимальные приземные концентрации, обусловленные выбросами передвижных источников, соответствуют требованиям санитарных норм.</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2.11. </w:t>
      </w:r>
      <w:r w:rsidRPr="0013197D">
        <w:rPr>
          <w:rFonts w:ascii="Times New Roman" w:hAnsi="Times New Roman"/>
          <w:sz w:val="26"/>
          <w:szCs w:val="26"/>
        </w:rPr>
        <w:t>Характеристика существующих условий, перспектив развития и размещения транспортной инфраструктуры городского округа Норильск.</w:t>
      </w:r>
    </w:p>
    <w:p w:rsidR="00F2002A" w:rsidRPr="0013197D" w:rsidRDefault="00F2002A" w:rsidP="00F2002A">
      <w:pPr>
        <w:ind w:firstLine="708"/>
        <w:rPr>
          <w:szCs w:val="26"/>
        </w:rPr>
      </w:pPr>
      <w:r w:rsidRPr="0013197D">
        <w:rPr>
          <w:szCs w:val="26"/>
        </w:rPr>
        <w:t xml:space="preserve">Район расположения городского округа Норильскотносится к </w:t>
      </w:r>
      <w:r w:rsidRPr="0013197D">
        <w:rPr>
          <w:szCs w:val="26"/>
          <w:lang w:val="en-US"/>
        </w:rPr>
        <w:t>I</w:t>
      </w:r>
      <w:r w:rsidRPr="0013197D">
        <w:rPr>
          <w:szCs w:val="26"/>
        </w:rPr>
        <w:t xml:space="preserve"> дорожно-климатической зоне. Принимая во внимание особенности географического </w:t>
      </w:r>
      <w:r w:rsidRPr="0013197D">
        <w:rPr>
          <w:szCs w:val="26"/>
        </w:rPr>
        <w:lastRenderedPageBreak/>
        <w:t>положения и природно-климатические условия, существующая сеть автомобильных дорог общего пользования местного значения городского округа Норильскдействует автономно от общей сети автомобильных дорог страны, отсутствует круглогодичное автотранспортное сообщениегородского округа Норильскс административным центром Красноярского края, а также другими регионами Российской Федерации.</w:t>
      </w:r>
    </w:p>
    <w:p w:rsidR="00F2002A" w:rsidRPr="0013197D" w:rsidRDefault="00F2002A" w:rsidP="00F2002A">
      <w:pPr>
        <w:ind w:firstLine="709"/>
        <w:rPr>
          <w:szCs w:val="26"/>
        </w:rPr>
      </w:pPr>
      <w:r w:rsidRPr="0013197D">
        <w:rPr>
          <w:szCs w:val="26"/>
        </w:rPr>
        <w:t>По состоянию на сегодняшний день пропускная способность сети автомобильных дорог общего пользования местного значениягородского округа Норильскудовлетворяет потребностям населения и экономики в условиях социально-экономического развития. Реализация мероприятий по строительству и реконструкции автомобильных дорог общего пользования местного значения городского округа Норильскпозволит в долгосрочной перспективе сохранить существующие темпы социально-экономического развития, а также разгрузить магистральные улицы городского округа Норильскот транспортного потока.</w:t>
      </w:r>
    </w:p>
    <w:p w:rsidR="00F2002A" w:rsidRPr="0013197D" w:rsidRDefault="00F2002A" w:rsidP="00F2002A">
      <w:pPr>
        <w:tabs>
          <w:tab w:val="left" w:pos="3342"/>
        </w:tabs>
        <w:ind w:firstLine="709"/>
        <w:rPr>
          <w:szCs w:val="26"/>
        </w:rPr>
      </w:pPr>
      <w:r w:rsidRPr="0013197D">
        <w:rPr>
          <w:szCs w:val="26"/>
        </w:rPr>
        <w:t>Маршрутная сеть общественного автомобильного транспорта городс</w:t>
      </w:r>
      <w:r w:rsidR="00464BAC">
        <w:rPr>
          <w:szCs w:val="26"/>
        </w:rPr>
        <w:t>кого округа Норильск организова</w:t>
      </w:r>
      <w:r w:rsidRPr="0013197D">
        <w:rPr>
          <w:szCs w:val="26"/>
        </w:rPr>
        <w:t>на с учетом возможности доставки пассажиров с минимальным количеством пересадок по пути следования с учетом климатических условий Крайнего Севера. Обустройство новых транспортно-пересадочных узлов на территории городского округа Норильск не планируется.</w:t>
      </w:r>
    </w:p>
    <w:p w:rsidR="00F2002A" w:rsidRPr="0013197D" w:rsidRDefault="00F2002A" w:rsidP="00F2002A">
      <w:pPr>
        <w:ind w:firstLine="709"/>
        <w:rPr>
          <w:szCs w:val="26"/>
        </w:rPr>
      </w:pPr>
      <w:r w:rsidRPr="0013197D">
        <w:rPr>
          <w:szCs w:val="26"/>
        </w:rPr>
        <w:t>2.12. Оценка нормативно-правовой базы, необходимой для функционирования и развития транспортной инфраструктуры городского округа Норильск. Предложения по институциональным преобразованиям</w:t>
      </w:r>
      <w:r w:rsidR="00672A6E">
        <w:rPr>
          <w:szCs w:val="26"/>
        </w:rPr>
        <w:t>.</w:t>
      </w:r>
    </w:p>
    <w:p w:rsidR="00F2002A" w:rsidRPr="0013197D" w:rsidRDefault="00F2002A" w:rsidP="00F2002A">
      <w:pPr>
        <w:ind w:firstLine="709"/>
        <w:rPr>
          <w:szCs w:val="26"/>
        </w:rPr>
      </w:pPr>
      <w:r w:rsidRPr="0013197D">
        <w:rPr>
          <w:szCs w:val="26"/>
        </w:rPr>
        <w:t>Действующие нормативные правовые акты всех уровней власти обеспечивают возможность реализации мероприятий по развитию транспортной инфраструктуры городского округа Норильск.</w:t>
      </w:r>
    </w:p>
    <w:p w:rsidR="00F2002A" w:rsidRPr="0013197D" w:rsidRDefault="00F2002A" w:rsidP="00F2002A">
      <w:pPr>
        <w:ind w:firstLine="709"/>
        <w:rPr>
          <w:szCs w:val="26"/>
        </w:rPr>
      </w:pPr>
      <w:r w:rsidRPr="0013197D">
        <w:rPr>
          <w:szCs w:val="26"/>
        </w:rPr>
        <w:t xml:space="preserve">Институциональные преобразования, совершенствование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городского округа Норильск будут </w:t>
      </w:r>
      <w:r>
        <w:rPr>
          <w:szCs w:val="26"/>
        </w:rPr>
        <w:t>осуществля</w:t>
      </w:r>
      <w:r w:rsidRPr="0013197D">
        <w:rPr>
          <w:szCs w:val="26"/>
        </w:rPr>
        <w:t>ться при изменении действующего законодательства.</w:t>
      </w:r>
    </w:p>
    <w:p w:rsidR="00F2002A" w:rsidRPr="0013197D" w:rsidRDefault="00F2002A" w:rsidP="00F2002A">
      <w:pPr>
        <w:ind w:firstLine="709"/>
        <w:rPr>
          <w:szCs w:val="26"/>
        </w:rPr>
      </w:pPr>
      <w:r w:rsidRPr="0013197D">
        <w:rPr>
          <w:szCs w:val="26"/>
        </w:rPr>
        <w:t>2.13. Оценка финансирования транспортной инфраструктуры.</w:t>
      </w:r>
    </w:p>
    <w:p w:rsidR="00F2002A" w:rsidRPr="0013197D" w:rsidRDefault="00F2002A" w:rsidP="00F2002A">
      <w:pPr>
        <w:ind w:firstLine="708"/>
        <w:rPr>
          <w:szCs w:val="26"/>
        </w:rPr>
      </w:pPr>
      <w:r w:rsidRPr="0013197D">
        <w:rPr>
          <w:szCs w:val="26"/>
        </w:rPr>
        <w:t xml:space="preserve">Объем финансирования, предусмотренного для реализации мероприятий в области дорожного хозяйства городского округа Норильск, по отношению к прошлым годам существенно увеличен. В первую очередь это обусловлено созданием дорожного фонда муниципального образования город Норильск. Произвести оценку финансирования мероприятий не представляется возможным, но в случае сохранения действующего уровня и источников финансирования, планируется реализация запланированных мероприятий. </w:t>
      </w:r>
    </w:p>
    <w:p w:rsidR="00F2002A" w:rsidRPr="0013197D" w:rsidRDefault="00F2002A" w:rsidP="00F2002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Pr="0013197D">
        <w:rPr>
          <w:rFonts w:ascii="Times New Roman" w:hAnsi="Times New Roman" w:cs="Times New Roman"/>
          <w:sz w:val="26"/>
          <w:szCs w:val="26"/>
        </w:rPr>
        <w:t>Прогноз транспортного спроса, изменения объемов и характера передвижения населения и перевозок грузов на территории городского округа Норильск. Прогноз социально-экономического и градостроительного развития.</w:t>
      </w:r>
    </w:p>
    <w:p w:rsidR="00F2002A" w:rsidRPr="0013197D" w:rsidRDefault="00F2002A" w:rsidP="00F2002A">
      <w:pPr>
        <w:ind w:firstLine="709"/>
        <w:rPr>
          <w:szCs w:val="26"/>
        </w:rPr>
      </w:pPr>
      <w:r w:rsidRPr="0013197D">
        <w:rPr>
          <w:szCs w:val="26"/>
        </w:rPr>
        <w:t>Планируется сохранение действующей социально-экономической и градостроительной структуры городского округа Норильски соответственно сохранение транспортной подвижности, транспортного спроса и передвижения населения и перевозок грузов в имеющемся объеме.</w:t>
      </w:r>
    </w:p>
    <w:p w:rsidR="00F2002A" w:rsidRPr="0013197D" w:rsidRDefault="00F2002A" w:rsidP="00F2002A">
      <w:pPr>
        <w:ind w:firstLine="709"/>
        <w:rPr>
          <w:szCs w:val="26"/>
        </w:rPr>
      </w:pPr>
      <w:r w:rsidRPr="0013197D">
        <w:rPr>
          <w:szCs w:val="26"/>
        </w:rPr>
        <w:t xml:space="preserve">С целью проведения анализа транспортных потоков и оптимизации маршрутной сети городского округа Норильск (в случае необходимости) в 2017 году планируется проведение научно-исследовательской работы по изучению </w:t>
      </w:r>
      <w:r w:rsidRPr="0013197D">
        <w:rPr>
          <w:szCs w:val="26"/>
        </w:rPr>
        <w:lastRenderedPageBreak/>
        <w:t>пассажиропотока по муниципальным автобусным маршрутам городского округа Норильск. Кроме этого,планируется оснащение муниципального автобусного парка датчиками для обследования пассажиропотока, что позволит в последующем регулярно проводить мониторинг изменения пассажирских потоков и корректировку действующего расписания движения общественного транспорта с учетом потребности населения.</w:t>
      </w:r>
    </w:p>
    <w:p w:rsidR="00F2002A" w:rsidRPr="0013197D" w:rsidRDefault="00F2002A" w:rsidP="00F2002A">
      <w:pPr>
        <w:ind w:firstLine="709"/>
        <w:rPr>
          <w:szCs w:val="26"/>
        </w:rPr>
      </w:pPr>
      <w:r w:rsidRPr="0013197D">
        <w:rPr>
          <w:szCs w:val="26"/>
        </w:rPr>
        <w:t>3.1. Прогноз развития транспортной инфраструктуры по видам транспорта.</w:t>
      </w:r>
    </w:p>
    <w:p w:rsidR="00F2002A" w:rsidRPr="0013197D" w:rsidRDefault="00F2002A" w:rsidP="00F2002A">
      <w:pPr>
        <w:ind w:firstLine="709"/>
        <w:rPr>
          <w:szCs w:val="26"/>
        </w:rPr>
      </w:pPr>
    </w:p>
    <w:p w:rsidR="00F2002A" w:rsidRPr="0013197D" w:rsidRDefault="00F2002A" w:rsidP="00F2002A">
      <w:pPr>
        <w:ind w:firstLine="709"/>
        <w:rPr>
          <w:szCs w:val="26"/>
        </w:rPr>
      </w:pPr>
      <w:r w:rsidRPr="0013197D">
        <w:rPr>
          <w:szCs w:val="26"/>
        </w:rPr>
        <w:t>Автомобильный транспорт.</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До 2025 года планируется сохранение уровня организации пассажирских перевозок путем реализации мероприятий по предоставлению субсидий организациям автомобильного транспорта в целях возмещения недополученных доходов в связи с низкой интенсивностью пассажирских потоков, а также развитию и оптимизации маршрутной сети городского округа Норильск. Всего по муниципальным маршрутам в 2017 и последующих годах планируется перевозить по 23 440 тыс. чел. в год. С целью повышения комфорта проезда в общественном транспорте, а также снижения затрат на эксплуатацию подвижного состава, планируется ежегодное обновление муниципального автобусного парка. Так, за период с 2017 по 2025 годы планируется приобрести 270 автобусов среднего и большого класса. Все приобретаемые автобусы для работы по муниципальным маршрутам будут оборудованы пандусами для перевозки маломобильных групп населения.</w:t>
      </w:r>
    </w:p>
    <w:p w:rsidR="00F2002A" w:rsidRPr="0013197D" w:rsidRDefault="00F2002A" w:rsidP="00F2002A">
      <w:pPr>
        <w:pStyle w:val="ConsPlusNormal"/>
        <w:ind w:firstLine="709"/>
        <w:jc w:val="both"/>
        <w:rPr>
          <w:rFonts w:ascii="Times New Roman" w:hAnsi="Times New Roman" w:cs="Times New Roman"/>
          <w:sz w:val="26"/>
          <w:szCs w:val="26"/>
        </w:rPr>
      </w:pP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Воздушный транспорт.</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В настоящий момент в рамках реализации транспортной стратегии Российской Федерации реализуется крупный инвестиционный проект по реконструкции аэропортового комплекса и объектов аэродромной инфраструктуры аэропорта «Норильск». Срок реализации проекта 2014-2018 годы, общие затраты по проекту составят 12,7 млрд. рублей за счет средств федерального бюджета и ЗФ ПАО «ГМК «Норильский никель».</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ЗФ ПАО «ГМК «Норильский никель», которому принадлежит комплекс зданий и сооружений аэропорта, в том числе здание аэровокзала, профинансирует разработку проектно-сметной документации аэродромных объектов, приобретение специальной техники и оборудования, реконструкцию системы электроснабжения, цеха бортового питания, здания аварийно-спасательной станции и ряд других работ. Средства федерального бюджета будут направлены на реконструкцию взлетно-посадочной полосы, рулежных дорожек, стоянки воздушных судов.</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Реконструкция аэропортового комплекса и объектов аэродромной инфраструктуры аэропорта «Норильск» напрямую связана с развитием региональной маршрутной сети, что позволит:</w:t>
      </w:r>
    </w:p>
    <w:p w:rsidR="00F2002A" w:rsidRPr="0013197D" w:rsidRDefault="00F2002A" w:rsidP="00F2002A">
      <w:pPr>
        <w:ind w:firstLine="709"/>
        <w:rPr>
          <w:szCs w:val="26"/>
        </w:rPr>
      </w:pPr>
      <w:r w:rsidRPr="0013197D">
        <w:rPr>
          <w:szCs w:val="26"/>
        </w:rPr>
        <w:t>- увеличить регулярность выполнения авиаперевозок;</w:t>
      </w:r>
    </w:p>
    <w:p w:rsidR="00F2002A" w:rsidRPr="0013197D" w:rsidRDefault="00F2002A" w:rsidP="00F2002A">
      <w:pPr>
        <w:ind w:firstLine="709"/>
        <w:rPr>
          <w:szCs w:val="26"/>
        </w:rPr>
      </w:pPr>
      <w:r w:rsidRPr="0013197D">
        <w:rPr>
          <w:szCs w:val="26"/>
        </w:rPr>
        <w:t>- расширить географию полетов через аэропорт «Но</w:t>
      </w:r>
      <w:r>
        <w:rPr>
          <w:szCs w:val="26"/>
        </w:rPr>
        <w:t>рильск», в том числе через организацию</w:t>
      </w:r>
      <w:r w:rsidRPr="0013197D">
        <w:rPr>
          <w:szCs w:val="26"/>
        </w:rPr>
        <w:t xml:space="preserve"> трансфертных авиаперевозок, что в конечном итоге должно привести к с</w:t>
      </w:r>
      <w:r w:rsidR="005816AF">
        <w:rPr>
          <w:szCs w:val="26"/>
        </w:rPr>
        <w:t>ниж</w:t>
      </w:r>
      <w:r w:rsidRPr="0013197D">
        <w:rPr>
          <w:szCs w:val="26"/>
        </w:rPr>
        <w:t>ению стоимости авиабилетов для пассажиров.</w:t>
      </w:r>
    </w:p>
    <w:p w:rsidR="00F2002A" w:rsidRDefault="00F2002A" w:rsidP="00F2002A">
      <w:pPr>
        <w:pStyle w:val="ConsPlusNormal"/>
        <w:ind w:firstLine="709"/>
        <w:jc w:val="both"/>
        <w:outlineLvl w:val="1"/>
        <w:rPr>
          <w:rFonts w:ascii="Times New Roman" w:hAnsi="Times New Roman" w:cs="Times New Roman"/>
          <w:sz w:val="26"/>
          <w:szCs w:val="26"/>
        </w:rPr>
      </w:pPr>
    </w:p>
    <w:p w:rsidR="00951975" w:rsidRDefault="00951975" w:rsidP="00F2002A">
      <w:pPr>
        <w:pStyle w:val="ConsPlusNormal"/>
        <w:ind w:firstLine="709"/>
        <w:jc w:val="both"/>
        <w:outlineLvl w:val="1"/>
        <w:rPr>
          <w:rFonts w:ascii="Times New Roman" w:hAnsi="Times New Roman" w:cs="Times New Roman"/>
          <w:sz w:val="26"/>
          <w:szCs w:val="26"/>
        </w:rPr>
      </w:pPr>
    </w:p>
    <w:p w:rsidR="00F2002A" w:rsidRPr="0013197D" w:rsidRDefault="00F2002A" w:rsidP="00F2002A">
      <w:pPr>
        <w:pStyle w:val="ConsPlusNormal"/>
        <w:ind w:firstLine="709"/>
        <w:jc w:val="both"/>
        <w:outlineLvl w:val="1"/>
        <w:rPr>
          <w:rFonts w:ascii="Times New Roman" w:hAnsi="Times New Roman" w:cs="Times New Roman"/>
          <w:sz w:val="26"/>
          <w:szCs w:val="26"/>
        </w:rPr>
      </w:pPr>
      <w:r w:rsidRPr="0013197D">
        <w:rPr>
          <w:rFonts w:ascii="Times New Roman" w:hAnsi="Times New Roman" w:cs="Times New Roman"/>
          <w:sz w:val="26"/>
          <w:szCs w:val="26"/>
        </w:rPr>
        <w:lastRenderedPageBreak/>
        <w:t>Водный транспорт.</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Развитие водного транспорта на территории городского округа Норильск невозможно по причине отсутствия связи водных путей с рекой Енисей.</w:t>
      </w:r>
    </w:p>
    <w:p w:rsidR="00F2002A" w:rsidRDefault="00F2002A" w:rsidP="00F2002A">
      <w:pPr>
        <w:pStyle w:val="ConsPlusNormal"/>
        <w:ind w:firstLine="709"/>
        <w:jc w:val="both"/>
        <w:outlineLvl w:val="1"/>
        <w:rPr>
          <w:rFonts w:ascii="Times New Roman" w:hAnsi="Times New Roman" w:cs="Times New Roman"/>
          <w:sz w:val="26"/>
          <w:szCs w:val="26"/>
        </w:rPr>
      </w:pPr>
    </w:p>
    <w:p w:rsidR="00F2002A" w:rsidRPr="0013197D" w:rsidRDefault="00F2002A" w:rsidP="00F2002A">
      <w:pPr>
        <w:pStyle w:val="ConsPlusNormal"/>
        <w:ind w:firstLine="709"/>
        <w:jc w:val="both"/>
        <w:outlineLvl w:val="1"/>
        <w:rPr>
          <w:rFonts w:ascii="Times New Roman" w:hAnsi="Times New Roman" w:cs="Times New Roman"/>
          <w:sz w:val="26"/>
          <w:szCs w:val="26"/>
        </w:rPr>
      </w:pPr>
      <w:r w:rsidRPr="0013197D">
        <w:rPr>
          <w:rFonts w:ascii="Times New Roman" w:hAnsi="Times New Roman" w:cs="Times New Roman"/>
          <w:sz w:val="26"/>
          <w:szCs w:val="26"/>
        </w:rPr>
        <w:t>Железнодорожный транспорт.</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 xml:space="preserve">Железнодорожный транспорт является ведущим мировым видом транспорта, имеющим возможность осуществлять круглогодичное регулярное движение, перевозить основную часть потоков массовых грузов и обеспечивать мобильность трудовых ресурсов. Учитывая изложенное, в Стратегию развития железнодорожного транспорта Российской Федерации до 2030 года включено мероприятие по строительству железной дороги Игарка – Норильск, в рамках строительства широтной технологической железнодорожной магистрали «Полярной» («Русское – Игарка» 482 км и «Игарка – Норильск» 285 км). Реализация проекта направлена на формирование Игарки как крупного комплексного транспортного узла на севере Красноярского края, организацию железнодорожного сообщения с городским округом Норильск, а также обеспечение территориям Западной Сибири выхода к Северному морскому пути. Реализация данного мероприятия в конечном итоге позволит организовать стабильное, круглогодичное транспортное сообщение между городским округом Норильск и другими городами Российской Федерации. Планируемый объем финансирования на реализацию мероприятия 40 млрд. рублей. </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После строительства широтной технологической железнодорожной магистрали «Поляр</w:t>
      </w:r>
      <w:r>
        <w:rPr>
          <w:rFonts w:ascii="Times New Roman" w:hAnsi="Times New Roman" w:cs="Times New Roman"/>
          <w:sz w:val="26"/>
          <w:szCs w:val="26"/>
        </w:rPr>
        <w:t>ной»</w:t>
      </w:r>
      <w:r w:rsidRPr="0013197D">
        <w:rPr>
          <w:rFonts w:ascii="Times New Roman" w:hAnsi="Times New Roman" w:cs="Times New Roman"/>
          <w:sz w:val="26"/>
          <w:szCs w:val="26"/>
        </w:rPr>
        <w:t xml:space="preserve"> городской округ Норильск получит возможность более эффективного эко</w:t>
      </w:r>
      <w:r>
        <w:rPr>
          <w:rFonts w:ascii="Times New Roman" w:hAnsi="Times New Roman" w:cs="Times New Roman"/>
          <w:sz w:val="26"/>
          <w:szCs w:val="26"/>
        </w:rPr>
        <w:t>номического развития территории</w:t>
      </w:r>
      <w:r w:rsidRPr="0013197D">
        <w:rPr>
          <w:rFonts w:ascii="Times New Roman" w:hAnsi="Times New Roman" w:cs="Times New Roman"/>
          <w:sz w:val="26"/>
          <w:szCs w:val="26"/>
        </w:rPr>
        <w:t xml:space="preserve"> аналогично другим городам Арктической зоны Российской Федерации, а именно: </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 возможность круглогодичного завоза скоропортящейся продукции и других товаров не только воздушным транспортом, что положительно скажется на формировании ценовой политики на продовольственные товары, товары первой необходимости и технологической продукции (запасные части, топливо и пр.);</w:t>
      </w:r>
    </w:p>
    <w:p w:rsidR="00F2002A" w:rsidRPr="0013197D" w:rsidRDefault="00F2002A" w:rsidP="00F2002A">
      <w:pPr>
        <w:pStyle w:val="ConsPlusNormal"/>
        <w:ind w:firstLine="709"/>
        <w:jc w:val="both"/>
        <w:rPr>
          <w:rFonts w:ascii="Times New Roman" w:hAnsi="Times New Roman" w:cs="Times New Roman"/>
          <w:sz w:val="26"/>
          <w:szCs w:val="26"/>
        </w:rPr>
      </w:pPr>
      <w:r w:rsidRPr="0013197D">
        <w:rPr>
          <w:rFonts w:ascii="Times New Roman" w:hAnsi="Times New Roman" w:cs="Times New Roman"/>
          <w:sz w:val="26"/>
          <w:szCs w:val="26"/>
        </w:rPr>
        <w:t>- наличие альтернативного способа транспортной доступности жителей городского округа Норильск в другие регионы Российской Федерации, организация конкурентной среды транспортного обслуживания населения железнодорожным и воздушным транспортом и</w:t>
      </w:r>
      <w:r>
        <w:rPr>
          <w:rFonts w:ascii="Times New Roman" w:hAnsi="Times New Roman" w:cs="Times New Roman"/>
          <w:sz w:val="26"/>
          <w:szCs w:val="26"/>
        </w:rPr>
        <w:t>,</w:t>
      </w:r>
      <w:r w:rsidRPr="0013197D">
        <w:rPr>
          <w:rFonts w:ascii="Times New Roman" w:hAnsi="Times New Roman" w:cs="Times New Roman"/>
          <w:sz w:val="26"/>
          <w:szCs w:val="26"/>
        </w:rPr>
        <w:t xml:space="preserve"> как следствие</w:t>
      </w:r>
      <w:r>
        <w:rPr>
          <w:rFonts w:ascii="Times New Roman" w:hAnsi="Times New Roman" w:cs="Times New Roman"/>
          <w:sz w:val="26"/>
          <w:szCs w:val="26"/>
        </w:rPr>
        <w:t>,</w:t>
      </w:r>
      <w:r w:rsidRPr="0013197D">
        <w:rPr>
          <w:rFonts w:ascii="Times New Roman" w:hAnsi="Times New Roman" w:cs="Times New Roman"/>
          <w:sz w:val="26"/>
          <w:szCs w:val="26"/>
        </w:rPr>
        <w:t xml:space="preserve"> снижение тарифов на пассажирские перевозки.</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3.2. </w:t>
      </w:r>
      <w:r w:rsidRPr="0013197D">
        <w:rPr>
          <w:rFonts w:ascii="Times New Roman" w:hAnsi="Times New Roman"/>
          <w:sz w:val="26"/>
          <w:szCs w:val="26"/>
        </w:rPr>
        <w:t>Прогноз развития дорожной сети городского округа Норильск.</w:t>
      </w:r>
    </w:p>
    <w:p w:rsidR="00F2002A" w:rsidRPr="0013197D" w:rsidRDefault="00F2002A" w:rsidP="00F2002A">
      <w:pPr>
        <w:ind w:firstLine="709"/>
        <w:rPr>
          <w:szCs w:val="26"/>
        </w:rPr>
      </w:pPr>
      <w:r w:rsidRPr="0013197D">
        <w:rPr>
          <w:szCs w:val="26"/>
        </w:rPr>
        <w:t xml:space="preserve">Приоритетные направления развития дорожной отрасли городского округа Норильск до 2025 года: </w:t>
      </w:r>
    </w:p>
    <w:p w:rsidR="00F2002A" w:rsidRPr="003C43B8" w:rsidRDefault="00F2002A" w:rsidP="00F2002A">
      <w:pPr>
        <w:ind w:firstLine="709"/>
        <w:rPr>
          <w:szCs w:val="26"/>
        </w:rPr>
      </w:pPr>
      <w:r>
        <w:rPr>
          <w:szCs w:val="26"/>
        </w:rPr>
        <w:t xml:space="preserve">- </w:t>
      </w:r>
      <w:r w:rsidRPr="0013197D">
        <w:rPr>
          <w:szCs w:val="26"/>
        </w:rPr>
        <w:t xml:space="preserve">содержание, ремонт и капитальный ремонт автомобильных дорог общего пользования местного значения круглогодичного действия городского округа Норильск, что обеспечит сохранность существующей сети автомобильных дорог, а в долгосрочной перспективе позволит увеличить долю протяженности автомобильных дорог, </w:t>
      </w:r>
      <w:r w:rsidRPr="003C43B8">
        <w:rPr>
          <w:szCs w:val="26"/>
        </w:rPr>
        <w:t>соответствующих нормативным требованиям</w:t>
      </w:r>
      <w:r>
        <w:rPr>
          <w:szCs w:val="26"/>
        </w:rPr>
        <w:t>,</w:t>
      </w:r>
      <w:r w:rsidRPr="003C43B8">
        <w:rPr>
          <w:szCs w:val="26"/>
        </w:rPr>
        <w:t xml:space="preserve"> к транспортно-эксплуатационным показателям с 5</w:t>
      </w:r>
      <w:r>
        <w:rPr>
          <w:szCs w:val="26"/>
        </w:rPr>
        <w:t>3</w:t>
      </w:r>
      <w:r w:rsidRPr="003C43B8">
        <w:rPr>
          <w:szCs w:val="26"/>
        </w:rPr>
        <w:t>,8% до 80% к 2025 году;</w:t>
      </w:r>
    </w:p>
    <w:p w:rsidR="00F2002A" w:rsidRPr="0013197D" w:rsidRDefault="00F2002A" w:rsidP="00F2002A">
      <w:pPr>
        <w:ind w:firstLine="709"/>
        <w:rPr>
          <w:szCs w:val="26"/>
        </w:rPr>
      </w:pPr>
      <w:r>
        <w:rPr>
          <w:szCs w:val="26"/>
        </w:rPr>
        <w:t xml:space="preserve">- </w:t>
      </w:r>
      <w:r w:rsidRPr="003C43B8">
        <w:rPr>
          <w:szCs w:val="26"/>
        </w:rPr>
        <w:t>строительство и реконструкция автомобильных дорог общего пользования местного значения городского округа Норильск в условиях интенсивного расширения применения автомобильного</w:t>
      </w:r>
      <w:r w:rsidRPr="0013197D">
        <w:rPr>
          <w:szCs w:val="26"/>
        </w:rPr>
        <w:t xml:space="preserve"> транспорта, который занимает доминирующее положение в перевозках на средние и короткие </w:t>
      </w:r>
      <w:r w:rsidRPr="0013197D">
        <w:rPr>
          <w:szCs w:val="26"/>
        </w:rPr>
        <w:lastRenderedPageBreak/>
        <w:t>расстояния, позволит сохранить существующие темпы социально-экономического развития. В долгосрочной перспективе это позволит увеличить протяженность автомобильных дорог общего пользования местного значения круглогодичного действия городского округа Норильск с 154 км до 1</w:t>
      </w:r>
      <w:r>
        <w:rPr>
          <w:szCs w:val="26"/>
        </w:rPr>
        <w:t>58</w:t>
      </w:r>
      <w:r w:rsidRPr="0013197D">
        <w:rPr>
          <w:szCs w:val="26"/>
        </w:rPr>
        <w:t>,5 км к 2025 году, а также разгрузить магистральные улицы городского округа Норильскот транспортного потока за счет строительства объездных автодорог;</w:t>
      </w:r>
    </w:p>
    <w:p w:rsidR="00F2002A" w:rsidRPr="0013197D" w:rsidRDefault="00F2002A" w:rsidP="00F2002A">
      <w:pPr>
        <w:ind w:firstLine="709"/>
        <w:rPr>
          <w:szCs w:val="26"/>
        </w:rPr>
      </w:pPr>
      <w:r>
        <w:rPr>
          <w:szCs w:val="26"/>
        </w:rPr>
        <w:t xml:space="preserve">- </w:t>
      </w:r>
      <w:r w:rsidRPr="0013197D">
        <w:rPr>
          <w:szCs w:val="26"/>
        </w:rPr>
        <w:t>развитие системы организации движения транспортных средств на автомобильных дорогах общего пользования местного значения городского округа Норильск, включающей в себя выработку мероприятий, направленных на повышение безопасности дорожного движения, путем предупреждения дорожно-транспортных происшествий, снижения тяжести их последствий, обеспечения безопасности, а также благополучия жителей и гостей городского округа Норильск;</w:t>
      </w:r>
    </w:p>
    <w:p w:rsidR="00F2002A" w:rsidRPr="0013197D" w:rsidRDefault="00F2002A" w:rsidP="00F2002A">
      <w:pPr>
        <w:ind w:firstLine="709"/>
        <w:rPr>
          <w:szCs w:val="26"/>
        </w:rPr>
      </w:pPr>
      <w:r>
        <w:rPr>
          <w:szCs w:val="26"/>
        </w:rPr>
        <w:t xml:space="preserve">- </w:t>
      </w:r>
      <w:r w:rsidRPr="0013197D">
        <w:rPr>
          <w:szCs w:val="26"/>
        </w:rPr>
        <w:t xml:space="preserve">устройство и содержание автомобильной дороги общего пользования сезонного действия (автозимника) городского округа Норильск по маршруту Норильск - Снежногорск позволит обеспечить в зимний период автомобильный проезд между </w:t>
      </w:r>
      <w:r w:rsidRPr="0013197D">
        <w:rPr>
          <w:iCs/>
          <w:szCs w:val="26"/>
        </w:rPr>
        <w:t xml:space="preserve">гп. </w:t>
      </w:r>
      <w:r w:rsidRPr="0013197D">
        <w:rPr>
          <w:szCs w:val="26"/>
        </w:rPr>
        <w:t xml:space="preserve">Снежногорск </w:t>
      </w:r>
      <w:r w:rsidR="00672A6E">
        <w:rPr>
          <w:szCs w:val="26"/>
        </w:rPr>
        <w:t xml:space="preserve">и Центральным районом города </w:t>
      </w:r>
      <w:r w:rsidRPr="0013197D">
        <w:rPr>
          <w:szCs w:val="26"/>
        </w:rPr>
        <w:t>Норильск</w:t>
      </w:r>
      <w:r w:rsidR="00672A6E">
        <w:rPr>
          <w:szCs w:val="26"/>
        </w:rPr>
        <w:t>а</w:t>
      </w:r>
      <w:r w:rsidRPr="0013197D">
        <w:rPr>
          <w:szCs w:val="26"/>
        </w:rPr>
        <w:t>, что положительно скажется на социальном и экономическом благополучии проживающего на территории поселка населения. Кроме того, учитывая действующее на территории поселка градообразующее предприятие АО «НТЭК», ежегодно обеспечивающее движение технологичного транспорта и персонала, задействованных на обслуживании линий электропередач по маршруту Норильск – Снежногорск, допускается возможность участия данной организации в реализации указанного мероприятия, а также его софинансирования в рамках государственно-частного партнерства. В долгосрочной перспективе положительная практика реализации вышеуказанного мероприятия позволит рассмотреть возможность дальнейшего развития автозимников городского округа Норильск, в том числе по маршруту Снежногорск – Игарка, что обеспечит автодорожное сообщение в зимний период с другими регионами Российской Федерации, в том числе по ежегодно устраиваемым маршрутам Игарка – Ванкор – Уренгой.</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3.3. </w:t>
      </w:r>
      <w:r w:rsidRPr="0013197D">
        <w:rPr>
          <w:rFonts w:ascii="Times New Roman" w:hAnsi="Times New Roman"/>
          <w:sz w:val="26"/>
          <w:szCs w:val="26"/>
        </w:rPr>
        <w:t>Прогноз уровня автомобилизации, параметров дорожного движения.</w:t>
      </w:r>
    </w:p>
    <w:p w:rsidR="00F2002A" w:rsidRPr="0013197D" w:rsidRDefault="00F2002A" w:rsidP="00F2002A">
      <w:pPr>
        <w:ind w:firstLine="708"/>
        <w:rPr>
          <w:szCs w:val="26"/>
        </w:rPr>
      </w:pPr>
      <w:r w:rsidRPr="0013197D">
        <w:rPr>
          <w:szCs w:val="26"/>
        </w:rPr>
        <w:t>По итогам 2015 года на территории городского округа Норильск зарегистрировано 41 874 ед. транспортных средств (в том числе 33 639 ед. личного легкого транспорта), что на 2% больше по отношению к 2014 году. В случае сохранения темпов автомобилизации, к окончанию реализации Программы количество транспортных средств, зарегистрированных на территории городского округа Норильск</w:t>
      </w:r>
      <w:r>
        <w:rPr>
          <w:szCs w:val="26"/>
        </w:rPr>
        <w:t>,</w:t>
      </w:r>
      <w:r w:rsidRPr="0013197D">
        <w:rPr>
          <w:szCs w:val="26"/>
        </w:rPr>
        <w:t xml:space="preserve"> может превысить отметку в 55 000 ед. Такое количество транспортных средств существенно увеличит нагрузку на существующую сеть автомобильных дорог и без развития дорожной сети негативно скажется на безопасности дорожного движения, а также повлечет за собой снижение темпов социально-экономического развития.</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3.4. </w:t>
      </w:r>
      <w:r w:rsidRPr="0013197D">
        <w:rPr>
          <w:rFonts w:ascii="Times New Roman" w:hAnsi="Times New Roman"/>
          <w:sz w:val="26"/>
          <w:szCs w:val="26"/>
        </w:rPr>
        <w:t>Прогноз показателей безопасности дорожного движения.</w:t>
      </w:r>
    </w:p>
    <w:p w:rsidR="00F2002A" w:rsidRDefault="00F2002A" w:rsidP="00F2002A">
      <w:pPr>
        <w:pStyle w:val="aa"/>
        <w:spacing w:after="0" w:line="240" w:lineRule="auto"/>
        <w:ind w:left="0" w:firstLine="708"/>
        <w:jc w:val="both"/>
        <w:rPr>
          <w:rFonts w:ascii="Times New Roman" w:hAnsi="Times New Roman"/>
          <w:sz w:val="26"/>
          <w:szCs w:val="26"/>
        </w:rPr>
      </w:pPr>
      <w:r w:rsidRPr="0013197D">
        <w:rPr>
          <w:rFonts w:ascii="Times New Roman" w:hAnsi="Times New Roman"/>
          <w:sz w:val="26"/>
          <w:szCs w:val="26"/>
        </w:rPr>
        <w:t xml:space="preserve">Комплексный подход к реализации мероприятий в области дорожного хозяйства городского округа Норильск направлен на положительное изменение многих показателей, в том числе и показателей безопасности дорожного движения. Большинство показателей в области дорожного хозяйства непосредственно связаны с безопасностью дорожного движения, в том числе </w:t>
      </w:r>
      <w:r w:rsidRPr="0013197D">
        <w:rPr>
          <w:rFonts w:ascii="Times New Roman" w:hAnsi="Times New Roman"/>
          <w:sz w:val="26"/>
          <w:szCs w:val="26"/>
        </w:rPr>
        <w:lastRenderedPageBreak/>
        <w:t>доля протяженности автомобильных дорог общего пользования, отвечающих нормативным требованиям, протяженность автомобильных дорог общего пользования местного значения городского округа Норильск</w:t>
      </w:r>
      <w:r>
        <w:rPr>
          <w:rFonts w:ascii="Times New Roman" w:hAnsi="Times New Roman"/>
          <w:sz w:val="26"/>
          <w:szCs w:val="26"/>
        </w:rPr>
        <w:t>,</w:t>
      </w:r>
      <w:r w:rsidRPr="0013197D">
        <w:rPr>
          <w:rFonts w:ascii="Times New Roman" w:hAnsi="Times New Roman"/>
          <w:sz w:val="26"/>
          <w:szCs w:val="26"/>
        </w:rPr>
        <w:t xml:space="preserve"> обеспеченных линиями наружного электроосвещения</w:t>
      </w:r>
      <w:r>
        <w:rPr>
          <w:rFonts w:ascii="Times New Roman" w:hAnsi="Times New Roman"/>
          <w:sz w:val="26"/>
          <w:szCs w:val="26"/>
        </w:rPr>
        <w:t>,</w:t>
      </w:r>
      <w:r w:rsidRPr="0013197D">
        <w:rPr>
          <w:rFonts w:ascii="Times New Roman" w:hAnsi="Times New Roman"/>
          <w:sz w:val="26"/>
          <w:szCs w:val="26"/>
        </w:rPr>
        <w:t xml:space="preserve"> и многие другие. </w:t>
      </w:r>
    </w:p>
    <w:p w:rsidR="00F2002A" w:rsidRPr="0013197D" w:rsidRDefault="00F2002A" w:rsidP="00F2002A">
      <w:pPr>
        <w:pStyle w:val="aa"/>
        <w:spacing w:after="0" w:line="240" w:lineRule="auto"/>
        <w:ind w:left="0" w:firstLine="708"/>
        <w:jc w:val="both"/>
        <w:rPr>
          <w:rFonts w:ascii="Times New Roman" w:hAnsi="Times New Roman"/>
          <w:sz w:val="26"/>
          <w:szCs w:val="26"/>
        </w:rPr>
      </w:pP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3.5. </w:t>
      </w:r>
      <w:r w:rsidRPr="0013197D">
        <w:rPr>
          <w:rFonts w:ascii="Times New Roman" w:hAnsi="Times New Roman"/>
          <w:sz w:val="26"/>
          <w:szCs w:val="26"/>
        </w:rPr>
        <w:t>Прогноз негативного воздействия транспортной инфраструктуры на окружающую среду и здоровье населения.</w:t>
      </w:r>
    </w:p>
    <w:p w:rsidR="00F2002A" w:rsidRPr="0013197D" w:rsidRDefault="00F2002A" w:rsidP="00F2002A">
      <w:pPr>
        <w:pStyle w:val="ConsPlusNormal"/>
        <w:widowControl w:val="0"/>
        <w:adjustRightInd/>
        <w:ind w:firstLine="700"/>
        <w:jc w:val="both"/>
        <w:rPr>
          <w:rFonts w:ascii="Times New Roman" w:hAnsi="Times New Roman" w:cs="Times New Roman"/>
          <w:sz w:val="26"/>
          <w:szCs w:val="26"/>
          <w:lang w:eastAsia="ru-RU"/>
        </w:rPr>
      </w:pPr>
      <w:r w:rsidRPr="0013197D">
        <w:rPr>
          <w:rFonts w:ascii="Times New Roman" w:hAnsi="Times New Roman" w:cs="Times New Roman"/>
          <w:sz w:val="26"/>
          <w:szCs w:val="26"/>
        </w:rPr>
        <w:t xml:space="preserve">Снижение негативного воздействия автомобильного транспорта на экологическую обстановку городского округа Норильск возможно за счет перехода на мировые экологические стандарты Евро-5 и Евро-6, усиления контроля за соблюдением нормативов содержания загрязняющих веществ в отработанных газах автотранспорта, а также посредством </w:t>
      </w:r>
      <w:r w:rsidRPr="0013197D">
        <w:rPr>
          <w:rFonts w:ascii="Times New Roman" w:hAnsi="Times New Roman" w:cs="Times New Roman"/>
          <w:sz w:val="26"/>
          <w:szCs w:val="26"/>
          <w:lang w:eastAsia="ru-RU"/>
        </w:rPr>
        <w:t>вывода транзитного автотранспорта из жилой зоны на объездные автодороги. Реализация данных мероприятий позволит сократить выбросы оксидов азота на 50-55%.Вывод транзитного транспорта на объездную автодорогу также позволит уменьшить уровень шума в жилой зоне.</w:t>
      </w:r>
    </w:p>
    <w:p w:rsidR="00F2002A" w:rsidRPr="0013197D" w:rsidRDefault="00F2002A" w:rsidP="00F2002A">
      <w:pPr>
        <w:ind w:firstLine="700"/>
        <w:rPr>
          <w:szCs w:val="26"/>
        </w:rPr>
      </w:pPr>
      <w:r w:rsidRPr="0013197D">
        <w:rPr>
          <w:szCs w:val="26"/>
        </w:rPr>
        <w:t>Реализация альтернативных способов по уменьшению выбросов загрязняющих веществ автомобильным транспортом в атмосферу (переход на использование газомоторного топлива, развитие электрического общественного транспорта, электромобили и т.д.) на территории городского округа Норильскс учетом климатических условий Крайнего Севера невозможна.</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4. </w:t>
      </w:r>
      <w:r w:rsidRPr="0013197D">
        <w:rPr>
          <w:rFonts w:ascii="Times New Roman" w:hAnsi="Times New Roman"/>
          <w:sz w:val="26"/>
          <w:szCs w:val="26"/>
        </w:rPr>
        <w:t>Укрупненная оценка принципиальных вариантов развития транспортной инфраструктуры.</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Варианты реализации</w:t>
      </w:r>
      <w:r w:rsidRPr="0013197D">
        <w:rPr>
          <w:rFonts w:ascii="Times New Roman" w:hAnsi="Times New Roman"/>
          <w:sz w:val="26"/>
          <w:szCs w:val="26"/>
        </w:rPr>
        <w:t xml:space="preserve"> Программы и соответствующее развитие транспортной инфраструктуры городского округа Норильск:</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1) </w:t>
      </w:r>
      <w:r w:rsidRPr="0013197D">
        <w:rPr>
          <w:rFonts w:ascii="Times New Roman" w:hAnsi="Times New Roman"/>
          <w:sz w:val="26"/>
          <w:szCs w:val="26"/>
        </w:rPr>
        <w:t>Реализация всего комплекса запланированных мероприятий (оптимистичный вариант).</w:t>
      </w:r>
    </w:p>
    <w:p w:rsidR="00F2002A" w:rsidRPr="0013197D" w:rsidRDefault="00F2002A" w:rsidP="00F2002A">
      <w:pPr>
        <w:ind w:firstLine="709"/>
        <w:rPr>
          <w:szCs w:val="26"/>
        </w:rPr>
      </w:pPr>
      <w:r w:rsidRPr="0013197D">
        <w:rPr>
          <w:szCs w:val="26"/>
        </w:rPr>
        <w:t>В результате реализация всех запланированных мероприятий в Программе и соответствующее достижение планируемых показателей эффективности мероприятий позвол</w:t>
      </w:r>
      <w:r>
        <w:rPr>
          <w:szCs w:val="26"/>
        </w:rPr>
        <w:t>я</w:t>
      </w:r>
      <w:r w:rsidRPr="0013197D">
        <w:rPr>
          <w:szCs w:val="26"/>
        </w:rPr>
        <w:t>т существенно повысить уровень комфорта проживания на территории городского округа Норильск с учетом улучшения логистического уровня автомобильных дорог общего пользования, наличия комплекса объездных дорог жилой зоны городского округа Норильск, улучшения экологической обстановки за счет снижения уровня выбросов в жилой зоне городского округа Норильск загрязняющих веществ от автомобильного транспорта, улучшени</w:t>
      </w:r>
      <w:r>
        <w:rPr>
          <w:szCs w:val="26"/>
        </w:rPr>
        <w:t>я</w:t>
      </w:r>
      <w:r w:rsidRPr="0013197D">
        <w:rPr>
          <w:szCs w:val="26"/>
        </w:rPr>
        <w:t xml:space="preserve"> транспортной доступности до других регионов Российской Федерации за счет строительства железной дороги и развития региональной авиации.</w:t>
      </w:r>
    </w:p>
    <w:p w:rsidR="00F2002A" w:rsidRPr="0013197D" w:rsidRDefault="00F2002A" w:rsidP="00F2002A">
      <w:pPr>
        <w:pStyle w:val="aa"/>
        <w:spacing w:after="0" w:line="240" w:lineRule="auto"/>
        <w:ind w:left="0" w:firstLine="709"/>
        <w:jc w:val="both"/>
        <w:rPr>
          <w:rFonts w:ascii="Times New Roman" w:hAnsi="Times New Roman"/>
          <w:sz w:val="26"/>
          <w:szCs w:val="26"/>
        </w:rPr>
      </w:pPr>
      <w:r>
        <w:rPr>
          <w:rFonts w:ascii="Times New Roman" w:hAnsi="Times New Roman"/>
          <w:sz w:val="26"/>
          <w:szCs w:val="26"/>
        </w:rPr>
        <w:t xml:space="preserve">2) </w:t>
      </w:r>
      <w:r w:rsidRPr="0013197D">
        <w:rPr>
          <w:rFonts w:ascii="Times New Roman" w:hAnsi="Times New Roman"/>
          <w:sz w:val="26"/>
          <w:szCs w:val="26"/>
        </w:rPr>
        <w:t>Реализация не всех запланированных мероприятий по причине дефицита бюджетных средств с учетом влияния различных экономических факторов (пессимистичный вариант).</w:t>
      </w:r>
    </w:p>
    <w:p w:rsidR="00F2002A" w:rsidRPr="0013197D" w:rsidRDefault="00F2002A" w:rsidP="00F2002A">
      <w:pPr>
        <w:pStyle w:val="aa"/>
        <w:spacing w:after="0" w:line="240" w:lineRule="auto"/>
        <w:ind w:left="0" w:firstLine="709"/>
        <w:jc w:val="both"/>
        <w:rPr>
          <w:rFonts w:ascii="Times New Roman" w:hAnsi="Times New Roman"/>
          <w:sz w:val="26"/>
          <w:szCs w:val="26"/>
        </w:rPr>
      </w:pPr>
      <w:r w:rsidRPr="0013197D">
        <w:rPr>
          <w:rFonts w:ascii="Times New Roman" w:hAnsi="Times New Roman"/>
          <w:sz w:val="26"/>
          <w:szCs w:val="26"/>
        </w:rPr>
        <w:t>В случае не реализации отдельных запланированных мероприятий и</w:t>
      </w:r>
      <w:r w:rsidR="00672A6E">
        <w:rPr>
          <w:rFonts w:ascii="Times New Roman" w:hAnsi="Times New Roman"/>
          <w:sz w:val="26"/>
          <w:szCs w:val="26"/>
        </w:rPr>
        <w:t>,</w:t>
      </w:r>
      <w:r w:rsidRPr="0013197D">
        <w:rPr>
          <w:rFonts w:ascii="Times New Roman" w:hAnsi="Times New Roman"/>
          <w:sz w:val="26"/>
          <w:szCs w:val="26"/>
        </w:rPr>
        <w:t xml:space="preserve"> как следствие</w:t>
      </w:r>
      <w:r w:rsidR="00672A6E">
        <w:rPr>
          <w:rFonts w:ascii="Times New Roman" w:hAnsi="Times New Roman"/>
          <w:sz w:val="26"/>
          <w:szCs w:val="26"/>
        </w:rPr>
        <w:t>,</w:t>
      </w:r>
      <w:r w:rsidRPr="0013197D">
        <w:rPr>
          <w:rFonts w:ascii="Times New Roman" w:hAnsi="Times New Roman"/>
          <w:sz w:val="26"/>
          <w:szCs w:val="26"/>
        </w:rPr>
        <w:t xml:space="preserve"> не достижени</w:t>
      </w:r>
      <w:r>
        <w:rPr>
          <w:rFonts w:ascii="Times New Roman" w:hAnsi="Times New Roman"/>
          <w:sz w:val="26"/>
          <w:szCs w:val="26"/>
        </w:rPr>
        <w:t>я</w:t>
      </w:r>
      <w:r w:rsidRPr="0013197D">
        <w:rPr>
          <w:rFonts w:ascii="Times New Roman" w:hAnsi="Times New Roman"/>
          <w:sz w:val="26"/>
          <w:szCs w:val="26"/>
        </w:rPr>
        <w:t xml:space="preserve"> планируемых показателей эффективности мероп</w:t>
      </w:r>
      <w:r>
        <w:rPr>
          <w:rFonts w:ascii="Times New Roman" w:hAnsi="Times New Roman"/>
          <w:sz w:val="26"/>
          <w:szCs w:val="26"/>
        </w:rPr>
        <w:t>риятий –</w:t>
      </w:r>
      <w:r w:rsidRPr="0013197D">
        <w:rPr>
          <w:rFonts w:ascii="Times New Roman" w:hAnsi="Times New Roman"/>
          <w:sz w:val="26"/>
          <w:szCs w:val="26"/>
        </w:rPr>
        <w:t xml:space="preserve"> невозможно достижение всех поставленных целей и задач Программы. Несмотря на этот факт, </w:t>
      </w:r>
      <w:r>
        <w:rPr>
          <w:rFonts w:ascii="Times New Roman" w:hAnsi="Times New Roman"/>
          <w:sz w:val="26"/>
          <w:szCs w:val="26"/>
        </w:rPr>
        <w:t>существующего</w:t>
      </w:r>
      <w:r w:rsidRPr="0013197D">
        <w:rPr>
          <w:rFonts w:ascii="Times New Roman" w:hAnsi="Times New Roman"/>
          <w:sz w:val="26"/>
          <w:szCs w:val="26"/>
        </w:rPr>
        <w:t xml:space="preserve"> уровня развития транспортной инфраструктуры достаточно для функционирования городского округа Норильск и комфортного проживания жителей города.</w:t>
      </w:r>
    </w:p>
    <w:p w:rsidR="00F2002A" w:rsidRPr="0013197D" w:rsidRDefault="00F2002A" w:rsidP="00F2002A">
      <w:pPr>
        <w:pStyle w:val="aa"/>
        <w:spacing w:after="0" w:line="240" w:lineRule="auto"/>
        <w:ind w:left="0" w:firstLine="709"/>
        <w:jc w:val="both"/>
        <w:rPr>
          <w:rFonts w:ascii="Times New Roman" w:hAnsi="Times New Roman"/>
          <w:sz w:val="26"/>
          <w:szCs w:val="26"/>
        </w:rPr>
      </w:pPr>
      <w:r w:rsidRPr="0013197D">
        <w:rPr>
          <w:rFonts w:ascii="Times New Roman" w:hAnsi="Times New Roman"/>
          <w:sz w:val="26"/>
          <w:szCs w:val="26"/>
        </w:rPr>
        <w:lastRenderedPageBreak/>
        <w:t xml:space="preserve">Оптимистичный вариант реализации </w:t>
      </w:r>
      <w:r w:rsidR="00672A6E">
        <w:rPr>
          <w:rFonts w:ascii="Times New Roman" w:hAnsi="Times New Roman"/>
          <w:sz w:val="26"/>
          <w:szCs w:val="26"/>
        </w:rPr>
        <w:t>Программы является приоритетным</w:t>
      </w:r>
      <w:r w:rsidRPr="0013197D">
        <w:rPr>
          <w:rFonts w:ascii="Times New Roman" w:hAnsi="Times New Roman"/>
          <w:sz w:val="26"/>
          <w:szCs w:val="26"/>
        </w:rPr>
        <w:t xml:space="preserve"> при наличии достаточного финансирования.</w:t>
      </w:r>
    </w:p>
    <w:p w:rsidR="00F2002A" w:rsidRPr="0013197D" w:rsidRDefault="00F2002A" w:rsidP="00F2002A">
      <w:pPr>
        <w:pStyle w:val="aa"/>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5. </w:t>
      </w:r>
      <w:r w:rsidRPr="0013197D">
        <w:rPr>
          <w:rFonts w:ascii="Times New Roman" w:hAnsi="Times New Roman"/>
          <w:sz w:val="26"/>
          <w:szCs w:val="26"/>
        </w:rPr>
        <w:t>Реализация выбранного приоритетного варианта реализации Программы планируется путем выполнения мероприятий (инвестиционных проектов) по проектированию, строительству, реконструкции объектов транспортной инфраструктуры (далее - Мероприятия). Перечень Мероприятий с оценкой объемов и источников финансирования</w:t>
      </w:r>
      <w:r w:rsidR="00672A6E">
        <w:rPr>
          <w:rFonts w:ascii="Times New Roman" w:hAnsi="Times New Roman"/>
          <w:sz w:val="26"/>
          <w:szCs w:val="26"/>
        </w:rPr>
        <w:t>,</w:t>
      </w:r>
      <w:r w:rsidRPr="0013197D">
        <w:rPr>
          <w:rFonts w:ascii="Times New Roman" w:hAnsi="Times New Roman"/>
          <w:sz w:val="26"/>
          <w:szCs w:val="26"/>
        </w:rPr>
        <w:t xml:space="preserve"> с разбивкой по источникам финансирования, оценкой необходимых инвестиций по отдельным Мероприятиям, с разбивкой по годам (график выполнения </w:t>
      </w:r>
      <w:r>
        <w:rPr>
          <w:rFonts w:ascii="Times New Roman" w:hAnsi="Times New Roman"/>
          <w:sz w:val="26"/>
          <w:szCs w:val="26"/>
        </w:rPr>
        <w:t>М</w:t>
      </w:r>
      <w:r w:rsidRPr="0013197D">
        <w:rPr>
          <w:rFonts w:ascii="Times New Roman" w:hAnsi="Times New Roman"/>
          <w:sz w:val="26"/>
          <w:szCs w:val="26"/>
        </w:rPr>
        <w:t>ероприятий) приоритетного варианта реализации Программы отражен в Приложении № 1 к Программе.</w:t>
      </w:r>
    </w:p>
    <w:p w:rsidR="00F2002A" w:rsidRPr="0013197D" w:rsidRDefault="00F2002A" w:rsidP="00F2002A">
      <w:pPr>
        <w:pStyle w:val="aa"/>
        <w:spacing w:after="0" w:line="240" w:lineRule="auto"/>
        <w:ind w:left="644"/>
        <w:jc w:val="both"/>
        <w:rPr>
          <w:rFonts w:ascii="Times New Roman" w:hAnsi="Times New Roman"/>
          <w:sz w:val="26"/>
          <w:szCs w:val="26"/>
        </w:rPr>
      </w:pPr>
      <w:r w:rsidRPr="0013197D">
        <w:rPr>
          <w:rFonts w:ascii="Times New Roman" w:hAnsi="Times New Roman"/>
          <w:sz w:val="26"/>
          <w:szCs w:val="26"/>
        </w:rPr>
        <w:t>Перечень Мероприятий включает:</w:t>
      </w:r>
    </w:p>
    <w:p w:rsidR="00F2002A" w:rsidRPr="0013197D" w:rsidRDefault="00F2002A" w:rsidP="00F2002A">
      <w:pPr>
        <w:pStyle w:val="aa"/>
        <w:spacing w:after="0" w:line="240" w:lineRule="auto"/>
        <w:ind w:left="0" w:firstLine="709"/>
        <w:jc w:val="both"/>
        <w:rPr>
          <w:rFonts w:ascii="Times New Roman" w:hAnsi="Times New Roman"/>
          <w:sz w:val="26"/>
          <w:szCs w:val="26"/>
        </w:rPr>
      </w:pPr>
      <w:r w:rsidRPr="0013197D">
        <w:rPr>
          <w:rFonts w:ascii="Times New Roman" w:hAnsi="Times New Roman"/>
          <w:sz w:val="26"/>
          <w:szCs w:val="26"/>
        </w:rPr>
        <w:t>а) мероприятия по развитию транспортной инфраструктуры по видам транспорта (обновление муниципального автобусного парка, реконструкция аэропорта «Норильск», строительство железной дороги Игарка - Норильск);</w:t>
      </w:r>
    </w:p>
    <w:p w:rsidR="00F2002A" w:rsidRPr="0013197D" w:rsidRDefault="00F2002A" w:rsidP="00F2002A">
      <w:pPr>
        <w:pStyle w:val="aa"/>
        <w:spacing w:after="0" w:line="240" w:lineRule="auto"/>
        <w:ind w:left="0" w:firstLine="709"/>
        <w:jc w:val="both"/>
        <w:rPr>
          <w:rFonts w:ascii="Times New Roman" w:hAnsi="Times New Roman"/>
          <w:sz w:val="26"/>
          <w:szCs w:val="26"/>
        </w:rPr>
      </w:pPr>
      <w:r w:rsidRPr="0013197D">
        <w:rPr>
          <w:rFonts w:ascii="Times New Roman" w:hAnsi="Times New Roman"/>
          <w:sz w:val="26"/>
          <w:szCs w:val="26"/>
        </w:rPr>
        <w:t>б) мероприятие по развитию транспорта общего пользования (оснащение муниципального автобусного парка датчиками для обследования пассажиропотока);</w:t>
      </w:r>
    </w:p>
    <w:p w:rsidR="00F2002A" w:rsidRPr="0013197D" w:rsidRDefault="00F2002A" w:rsidP="00F2002A">
      <w:pPr>
        <w:pStyle w:val="aa"/>
        <w:spacing w:after="0" w:line="240" w:lineRule="auto"/>
        <w:ind w:left="0" w:firstLine="709"/>
        <w:jc w:val="both"/>
        <w:rPr>
          <w:rFonts w:ascii="Times New Roman" w:hAnsi="Times New Roman"/>
          <w:sz w:val="26"/>
          <w:szCs w:val="26"/>
        </w:rPr>
      </w:pPr>
      <w:r w:rsidRPr="0013197D">
        <w:rPr>
          <w:rFonts w:ascii="Times New Roman" w:hAnsi="Times New Roman"/>
          <w:sz w:val="26"/>
          <w:szCs w:val="26"/>
        </w:rPr>
        <w:t>В соответствии с п</w:t>
      </w:r>
      <w:r>
        <w:rPr>
          <w:rFonts w:ascii="Times New Roman" w:hAnsi="Times New Roman"/>
          <w:sz w:val="26"/>
          <w:szCs w:val="26"/>
        </w:rPr>
        <w:t>унктом</w:t>
      </w:r>
      <w:r w:rsidRPr="0013197D">
        <w:rPr>
          <w:rFonts w:ascii="Times New Roman" w:hAnsi="Times New Roman"/>
          <w:sz w:val="26"/>
          <w:szCs w:val="26"/>
        </w:rPr>
        <w:t xml:space="preserve"> 2.11 Программы создание транспортно-пересадочных узлов не планируется. Рассмотрение вопроса строительства новых транспортно-пересадочных узлов будет актуально в случае строительства новых районов (микрорайонов) городского округа Норильск;</w:t>
      </w:r>
    </w:p>
    <w:p w:rsidR="00F2002A" w:rsidRPr="0013197D" w:rsidRDefault="00F2002A" w:rsidP="00F2002A">
      <w:pPr>
        <w:pStyle w:val="aa"/>
        <w:spacing w:after="0" w:line="240" w:lineRule="auto"/>
        <w:ind w:left="0" w:firstLine="709"/>
        <w:jc w:val="both"/>
        <w:rPr>
          <w:rFonts w:ascii="Times New Roman" w:hAnsi="Times New Roman"/>
          <w:sz w:val="26"/>
          <w:szCs w:val="26"/>
        </w:rPr>
      </w:pPr>
      <w:r w:rsidRPr="0013197D">
        <w:rPr>
          <w:rFonts w:ascii="Times New Roman" w:hAnsi="Times New Roman"/>
          <w:sz w:val="26"/>
          <w:szCs w:val="26"/>
        </w:rPr>
        <w:t>в) мероприятия по развитию инфраструктуры для легкового автомобильного транспорта, грузового транспорта, транспортных средств коммунальных и дорожных служб, а также развитию сети дорог городского округа Норильск (строительство, реконструкция автомобильных дорог общего пользования местного значения городского округа Норильск и искусственных дорожных сооружений на них).</w:t>
      </w:r>
    </w:p>
    <w:p w:rsidR="00F2002A" w:rsidRPr="0013197D" w:rsidRDefault="00F2002A" w:rsidP="00F2002A">
      <w:pPr>
        <w:ind w:firstLine="709"/>
        <w:rPr>
          <w:szCs w:val="26"/>
        </w:rPr>
      </w:pPr>
      <w:r w:rsidRPr="0013197D">
        <w:rPr>
          <w:szCs w:val="26"/>
        </w:rPr>
        <w:t>Мероприятия по развитию единого парковочного пространства, развитию инфраструктуры пешеходного и велосипедного передвижения не планируются в соответствии с п</w:t>
      </w:r>
      <w:r>
        <w:rPr>
          <w:szCs w:val="26"/>
        </w:rPr>
        <w:t>унктами</w:t>
      </w:r>
      <w:r w:rsidRPr="0013197D">
        <w:rPr>
          <w:szCs w:val="26"/>
        </w:rPr>
        <w:t xml:space="preserve"> 2.5, 2.7 Программы.</w:t>
      </w:r>
    </w:p>
    <w:p w:rsidR="00F2002A" w:rsidRPr="0013197D" w:rsidRDefault="00F2002A" w:rsidP="00F2002A">
      <w:pPr>
        <w:pStyle w:val="aa"/>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6. </w:t>
      </w:r>
      <w:r w:rsidRPr="0013197D">
        <w:rPr>
          <w:rFonts w:ascii="Times New Roman" w:hAnsi="Times New Roman"/>
          <w:sz w:val="26"/>
          <w:szCs w:val="26"/>
        </w:rPr>
        <w:t xml:space="preserve">Показатели эффективности мероприятий (инвестиционных проектов) по проектированию, строительству, реконструкции объектов транспортной инфраструктуры приоритетного варианта реализации Программы отражены в Приложении № 2 к Программе. </w:t>
      </w:r>
    </w:p>
    <w:p w:rsidR="00F2002A" w:rsidRPr="0013197D" w:rsidRDefault="00F2002A" w:rsidP="00F2002A">
      <w:pPr>
        <w:pStyle w:val="aa"/>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7. </w:t>
      </w:r>
      <w:r w:rsidRPr="0013197D">
        <w:rPr>
          <w:rFonts w:ascii="Times New Roman" w:hAnsi="Times New Roman"/>
          <w:sz w:val="26"/>
          <w:szCs w:val="26"/>
        </w:rPr>
        <w:t xml:space="preserve">Перечень объектов строительства и реконструкции дорожного хозяйствагородского округа Норильск приоритетного варианта реализации Программы с оценкой объемов и источников финансирования отражен в Приложении № 3 к Программе. </w:t>
      </w:r>
    </w:p>
    <w:p w:rsidR="00F2002A" w:rsidRDefault="00F2002A" w:rsidP="00783470">
      <w:pPr>
        <w:rPr>
          <w:color w:val="FF0000"/>
          <w:szCs w:val="26"/>
        </w:rPr>
      </w:pPr>
    </w:p>
    <w:sectPr w:rsidR="00F2002A" w:rsidSect="00951975">
      <w:footerReference w:type="default" r:id="rId9"/>
      <w:pgSz w:w="11906" w:h="16838" w:code="9"/>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3E2" w:rsidRDefault="00DA23E2" w:rsidP="00951975">
      <w:r>
        <w:separator/>
      </w:r>
    </w:p>
  </w:endnote>
  <w:endnote w:type="continuationSeparator" w:id="1">
    <w:p w:rsidR="00DA23E2" w:rsidRDefault="00DA23E2" w:rsidP="009519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8153806"/>
      <w:docPartObj>
        <w:docPartGallery w:val="Page Numbers (Bottom of Page)"/>
        <w:docPartUnique/>
      </w:docPartObj>
    </w:sdtPr>
    <w:sdtEndPr>
      <w:rPr>
        <w:rFonts w:ascii="Times New Roman" w:hAnsi="Times New Roman" w:cs="Times New Roman"/>
        <w:sz w:val="24"/>
        <w:szCs w:val="24"/>
      </w:rPr>
    </w:sdtEndPr>
    <w:sdtContent>
      <w:p w:rsidR="00951975" w:rsidRPr="00951975" w:rsidRDefault="00E055D0">
        <w:pPr>
          <w:pStyle w:val="aff0"/>
          <w:jc w:val="center"/>
          <w:rPr>
            <w:rFonts w:ascii="Times New Roman" w:hAnsi="Times New Roman" w:cs="Times New Roman"/>
            <w:sz w:val="24"/>
            <w:szCs w:val="24"/>
          </w:rPr>
        </w:pPr>
        <w:r w:rsidRPr="00951975">
          <w:rPr>
            <w:rFonts w:ascii="Times New Roman" w:hAnsi="Times New Roman" w:cs="Times New Roman"/>
            <w:sz w:val="24"/>
            <w:szCs w:val="24"/>
          </w:rPr>
          <w:fldChar w:fldCharType="begin"/>
        </w:r>
        <w:r w:rsidR="00951975" w:rsidRPr="00951975">
          <w:rPr>
            <w:rFonts w:ascii="Times New Roman" w:hAnsi="Times New Roman" w:cs="Times New Roman"/>
            <w:sz w:val="24"/>
            <w:szCs w:val="24"/>
          </w:rPr>
          <w:instrText>PAGE   \* MERGEFORMAT</w:instrText>
        </w:r>
        <w:r w:rsidRPr="00951975">
          <w:rPr>
            <w:rFonts w:ascii="Times New Roman" w:hAnsi="Times New Roman" w:cs="Times New Roman"/>
            <w:sz w:val="24"/>
            <w:szCs w:val="24"/>
          </w:rPr>
          <w:fldChar w:fldCharType="separate"/>
        </w:r>
        <w:r w:rsidR="00A21C10">
          <w:rPr>
            <w:rFonts w:ascii="Times New Roman" w:hAnsi="Times New Roman" w:cs="Times New Roman"/>
            <w:noProof/>
            <w:sz w:val="24"/>
            <w:szCs w:val="24"/>
          </w:rPr>
          <w:t>2</w:t>
        </w:r>
        <w:r w:rsidRPr="00951975">
          <w:rPr>
            <w:rFonts w:ascii="Times New Roman" w:hAnsi="Times New Roman" w:cs="Times New Roman"/>
            <w:sz w:val="24"/>
            <w:szCs w:val="24"/>
          </w:rPr>
          <w:fldChar w:fldCharType="end"/>
        </w:r>
      </w:p>
    </w:sdtContent>
  </w:sdt>
  <w:p w:rsidR="00951975" w:rsidRDefault="00951975">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3E2" w:rsidRDefault="00DA23E2" w:rsidP="00951975">
      <w:r>
        <w:separator/>
      </w:r>
    </w:p>
  </w:footnote>
  <w:footnote w:type="continuationSeparator" w:id="1">
    <w:p w:rsidR="00DA23E2" w:rsidRDefault="00DA23E2" w:rsidP="009519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C0E94"/>
    <w:multiLevelType w:val="hybridMultilevel"/>
    <w:tmpl w:val="FD8C730C"/>
    <w:lvl w:ilvl="0" w:tplc="B06A7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EB973FB"/>
    <w:multiLevelType w:val="hybridMultilevel"/>
    <w:tmpl w:val="7B8E7CF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518"/>
        </w:tabs>
        <w:ind w:left="1518" w:hanging="360"/>
      </w:pPr>
      <w:rPr>
        <w:rFonts w:ascii="Courier New" w:hAnsi="Courier New" w:cs="Courier New" w:hint="default"/>
      </w:rPr>
    </w:lvl>
    <w:lvl w:ilvl="2" w:tplc="04190005" w:tentative="1">
      <w:start w:val="1"/>
      <w:numFmt w:val="bullet"/>
      <w:lvlText w:val=""/>
      <w:lvlJc w:val="left"/>
      <w:pPr>
        <w:tabs>
          <w:tab w:val="num" w:pos="2238"/>
        </w:tabs>
        <w:ind w:left="2238" w:hanging="360"/>
      </w:pPr>
      <w:rPr>
        <w:rFonts w:ascii="Wingdings" w:hAnsi="Wingdings" w:hint="default"/>
      </w:rPr>
    </w:lvl>
    <w:lvl w:ilvl="3" w:tplc="04190001" w:tentative="1">
      <w:start w:val="1"/>
      <w:numFmt w:val="bullet"/>
      <w:lvlText w:val=""/>
      <w:lvlJc w:val="left"/>
      <w:pPr>
        <w:tabs>
          <w:tab w:val="num" w:pos="2958"/>
        </w:tabs>
        <w:ind w:left="2958" w:hanging="360"/>
      </w:pPr>
      <w:rPr>
        <w:rFonts w:ascii="Symbol" w:hAnsi="Symbol" w:hint="default"/>
      </w:rPr>
    </w:lvl>
    <w:lvl w:ilvl="4" w:tplc="04190003" w:tentative="1">
      <w:start w:val="1"/>
      <w:numFmt w:val="bullet"/>
      <w:lvlText w:val="o"/>
      <w:lvlJc w:val="left"/>
      <w:pPr>
        <w:tabs>
          <w:tab w:val="num" w:pos="3678"/>
        </w:tabs>
        <w:ind w:left="3678" w:hanging="360"/>
      </w:pPr>
      <w:rPr>
        <w:rFonts w:ascii="Courier New" w:hAnsi="Courier New" w:cs="Courier New" w:hint="default"/>
      </w:rPr>
    </w:lvl>
    <w:lvl w:ilvl="5" w:tplc="04190005" w:tentative="1">
      <w:start w:val="1"/>
      <w:numFmt w:val="bullet"/>
      <w:lvlText w:val=""/>
      <w:lvlJc w:val="left"/>
      <w:pPr>
        <w:tabs>
          <w:tab w:val="num" w:pos="4398"/>
        </w:tabs>
        <w:ind w:left="4398" w:hanging="360"/>
      </w:pPr>
      <w:rPr>
        <w:rFonts w:ascii="Wingdings" w:hAnsi="Wingdings" w:hint="default"/>
      </w:rPr>
    </w:lvl>
    <w:lvl w:ilvl="6" w:tplc="04190001" w:tentative="1">
      <w:start w:val="1"/>
      <w:numFmt w:val="bullet"/>
      <w:lvlText w:val=""/>
      <w:lvlJc w:val="left"/>
      <w:pPr>
        <w:tabs>
          <w:tab w:val="num" w:pos="5118"/>
        </w:tabs>
        <w:ind w:left="5118" w:hanging="360"/>
      </w:pPr>
      <w:rPr>
        <w:rFonts w:ascii="Symbol" w:hAnsi="Symbol" w:hint="default"/>
      </w:rPr>
    </w:lvl>
    <w:lvl w:ilvl="7" w:tplc="04190003" w:tentative="1">
      <w:start w:val="1"/>
      <w:numFmt w:val="bullet"/>
      <w:lvlText w:val="o"/>
      <w:lvlJc w:val="left"/>
      <w:pPr>
        <w:tabs>
          <w:tab w:val="num" w:pos="5838"/>
        </w:tabs>
        <w:ind w:left="5838" w:hanging="360"/>
      </w:pPr>
      <w:rPr>
        <w:rFonts w:ascii="Courier New" w:hAnsi="Courier New" w:cs="Courier New" w:hint="default"/>
      </w:rPr>
    </w:lvl>
    <w:lvl w:ilvl="8" w:tplc="04190005" w:tentative="1">
      <w:start w:val="1"/>
      <w:numFmt w:val="bullet"/>
      <w:lvlText w:val=""/>
      <w:lvlJc w:val="left"/>
      <w:pPr>
        <w:tabs>
          <w:tab w:val="num" w:pos="6558"/>
        </w:tabs>
        <w:ind w:left="6558" w:hanging="360"/>
      </w:pPr>
      <w:rPr>
        <w:rFonts w:ascii="Wingdings" w:hAnsi="Wingdings" w:hint="default"/>
      </w:rPr>
    </w:lvl>
  </w:abstractNum>
  <w:abstractNum w:abstractNumId="2">
    <w:nsid w:val="0EE762CC"/>
    <w:multiLevelType w:val="hybridMultilevel"/>
    <w:tmpl w:val="1464A220"/>
    <w:lvl w:ilvl="0" w:tplc="AE5CA85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F427AE"/>
    <w:multiLevelType w:val="hybridMultilevel"/>
    <w:tmpl w:val="7460F5B4"/>
    <w:lvl w:ilvl="0" w:tplc="77E2A61E">
      <w:start w:val="1"/>
      <w:numFmt w:val="decimal"/>
      <w:lvlText w:val="%1."/>
      <w:lvlJc w:val="left"/>
      <w:pPr>
        <w:ind w:left="1354" w:hanging="6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112E0A"/>
    <w:multiLevelType w:val="hybridMultilevel"/>
    <w:tmpl w:val="E20A1DF2"/>
    <w:lvl w:ilvl="0" w:tplc="AE5CA85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E318EF"/>
    <w:multiLevelType w:val="hybridMultilevel"/>
    <w:tmpl w:val="9B1E66B8"/>
    <w:lvl w:ilvl="0" w:tplc="B06A7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A167E41"/>
    <w:multiLevelType w:val="multilevel"/>
    <w:tmpl w:val="300CB128"/>
    <w:lvl w:ilvl="0">
      <w:start w:val="1"/>
      <w:numFmt w:val="decimal"/>
      <w:lvlText w:val="%1."/>
      <w:lvlJc w:val="left"/>
      <w:pPr>
        <w:ind w:left="644"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7">
    <w:nsid w:val="21976586"/>
    <w:multiLevelType w:val="hybridMultilevel"/>
    <w:tmpl w:val="2C74BB8E"/>
    <w:lvl w:ilvl="0" w:tplc="AE5CA85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267A3E"/>
    <w:multiLevelType w:val="hybridMultilevel"/>
    <w:tmpl w:val="D1D69680"/>
    <w:lvl w:ilvl="0" w:tplc="5AE8C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FA34E74"/>
    <w:multiLevelType w:val="hybridMultilevel"/>
    <w:tmpl w:val="724E762C"/>
    <w:lvl w:ilvl="0" w:tplc="61E635D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0">
    <w:nsid w:val="3B6606F4"/>
    <w:multiLevelType w:val="hybridMultilevel"/>
    <w:tmpl w:val="BDD2C044"/>
    <w:lvl w:ilvl="0" w:tplc="B06A7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3D5869"/>
    <w:multiLevelType w:val="hybridMultilevel"/>
    <w:tmpl w:val="E13C37CA"/>
    <w:lvl w:ilvl="0" w:tplc="163A1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B97FFA"/>
    <w:multiLevelType w:val="multilevel"/>
    <w:tmpl w:val="93407B1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nsid w:val="43BA0612"/>
    <w:multiLevelType w:val="hybridMultilevel"/>
    <w:tmpl w:val="048E2178"/>
    <w:lvl w:ilvl="0" w:tplc="163A1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436FCF"/>
    <w:multiLevelType w:val="hybridMultilevel"/>
    <w:tmpl w:val="5F2A2CA8"/>
    <w:lvl w:ilvl="0" w:tplc="F926E416">
      <w:numFmt w:val="bullet"/>
      <w:lvlText w:val="-"/>
      <w:lvlJc w:val="left"/>
      <w:pPr>
        <w:tabs>
          <w:tab w:val="num" w:pos="436"/>
        </w:tabs>
        <w:ind w:left="436" w:hanging="360"/>
      </w:pPr>
      <w:rPr>
        <w:rFonts w:ascii="Times New Roman" w:eastAsia="Times New Roman" w:hAnsi="Times New Roman" w:cs="Times New Roman" w:hint="default"/>
      </w:rPr>
    </w:lvl>
    <w:lvl w:ilvl="1" w:tplc="FCA6199A">
      <w:numFmt w:val="bullet"/>
      <w:lvlText w:val=""/>
      <w:lvlJc w:val="left"/>
      <w:pPr>
        <w:tabs>
          <w:tab w:val="num" w:pos="799"/>
        </w:tabs>
        <w:ind w:left="1156" w:hanging="360"/>
      </w:pPr>
      <w:rPr>
        <w:rFonts w:ascii="Symbol" w:hAnsi="Symbol" w:hint="default"/>
        <w:color w:val="auto"/>
      </w:rPr>
    </w:lvl>
    <w:lvl w:ilvl="2" w:tplc="04190005" w:tentative="1">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5">
    <w:nsid w:val="475D7BE6"/>
    <w:multiLevelType w:val="hybridMultilevel"/>
    <w:tmpl w:val="735030D2"/>
    <w:lvl w:ilvl="0" w:tplc="150235F4">
      <w:start w:val="1"/>
      <w:numFmt w:val="bullet"/>
      <w:lvlText w:val=""/>
      <w:lvlJc w:val="left"/>
      <w:pPr>
        <w:ind w:left="1440" w:hanging="360"/>
      </w:pPr>
      <w:rPr>
        <w:rFonts w:ascii="Symbol" w:hAnsi="Symbol" w:hint="default"/>
      </w:rPr>
    </w:lvl>
    <w:lvl w:ilvl="1" w:tplc="0419000F">
      <w:start w:val="1"/>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84D644F"/>
    <w:multiLevelType w:val="hybridMultilevel"/>
    <w:tmpl w:val="7C60FE0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C202F8A"/>
    <w:multiLevelType w:val="multilevel"/>
    <w:tmpl w:val="79EA89C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8">
    <w:nsid w:val="535B2346"/>
    <w:multiLevelType w:val="hybridMultilevel"/>
    <w:tmpl w:val="31247C56"/>
    <w:lvl w:ilvl="0" w:tplc="5AE8C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36A4995"/>
    <w:multiLevelType w:val="hybridMultilevel"/>
    <w:tmpl w:val="D1D69680"/>
    <w:lvl w:ilvl="0" w:tplc="5AE8C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4214049"/>
    <w:multiLevelType w:val="hybridMultilevel"/>
    <w:tmpl w:val="CF520060"/>
    <w:lvl w:ilvl="0" w:tplc="40080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53D5564"/>
    <w:multiLevelType w:val="hybridMultilevel"/>
    <w:tmpl w:val="2EDC0B94"/>
    <w:lvl w:ilvl="0" w:tplc="B06A7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846ECF"/>
    <w:multiLevelType w:val="hybridMultilevel"/>
    <w:tmpl w:val="8CC2919C"/>
    <w:lvl w:ilvl="0" w:tplc="40080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5E86EFB"/>
    <w:multiLevelType w:val="hybridMultilevel"/>
    <w:tmpl w:val="A08E06CC"/>
    <w:lvl w:ilvl="0" w:tplc="B06A7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6EE25CD"/>
    <w:multiLevelType w:val="hybridMultilevel"/>
    <w:tmpl w:val="5CBC0002"/>
    <w:lvl w:ilvl="0" w:tplc="8AE853DA">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8CA086B"/>
    <w:multiLevelType w:val="hybridMultilevel"/>
    <w:tmpl w:val="57640B5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F71C6A"/>
    <w:multiLevelType w:val="hybridMultilevel"/>
    <w:tmpl w:val="2654C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BC5971"/>
    <w:multiLevelType w:val="hybridMultilevel"/>
    <w:tmpl w:val="747ADB08"/>
    <w:lvl w:ilvl="0" w:tplc="0419000F">
      <w:start w:val="1"/>
      <w:numFmt w:val="decimal"/>
      <w:lvlText w:val="%1."/>
      <w:lvlJc w:val="left"/>
      <w:pPr>
        <w:tabs>
          <w:tab w:val="num" w:pos="1800"/>
        </w:tabs>
        <w:ind w:left="1800" w:hanging="360"/>
      </w:pPr>
      <w:rPr>
        <w:rFonts w:cs="Times New Roman"/>
      </w:rPr>
    </w:lvl>
    <w:lvl w:ilvl="1" w:tplc="04190019">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28">
    <w:nsid w:val="65857CD2"/>
    <w:multiLevelType w:val="hybridMultilevel"/>
    <w:tmpl w:val="D3C84DD0"/>
    <w:lvl w:ilvl="0" w:tplc="02302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932E7E"/>
    <w:multiLevelType w:val="multilevel"/>
    <w:tmpl w:val="300CB128"/>
    <w:lvl w:ilvl="0">
      <w:start w:val="1"/>
      <w:numFmt w:val="decimal"/>
      <w:lvlText w:val="%1."/>
      <w:lvlJc w:val="left"/>
      <w:pPr>
        <w:ind w:left="644"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0">
    <w:nsid w:val="6DB50798"/>
    <w:multiLevelType w:val="hybridMultilevel"/>
    <w:tmpl w:val="688C5AF6"/>
    <w:lvl w:ilvl="0" w:tplc="04190001">
      <w:start w:val="1"/>
      <w:numFmt w:val="bullet"/>
      <w:lvlText w:val=""/>
      <w:lvlJc w:val="left"/>
      <w:pPr>
        <w:tabs>
          <w:tab w:val="num" w:pos="1425"/>
        </w:tabs>
        <w:ind w:left="1425" w:hanging="360"/>
      </w:pPr>
      <w:rPr>
        <w:rFonts w:ascii="Symbol" w:hAnsi="Symbol" w:hint="default"/>
      </w:rPr>
    </w:lvl>
    <w:lvl w:ilvl="1" w:tplc="FFFFFFFF">
      <w:numFmt w:val="bullet"/>
      <w:lvlText w:val="-"/>
      <w:lvlJc w:val="left"/>
      <w:pPr>
        <w:tabs>
          <w:tab w:val="num" w:pos="2145"/>
        </w:tabs>
        <w:ind w:left="2145" w:hanging="360"/>
      </w:pPr>
      <w:rPr>
        <w:rFonts w:ascii="Times New Roman" w:eastAsia="Times New Roman" w:hAnsi="Times New Roman" w:cs="Times New Roman"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1">
    <w:nsid w:val="702D3ED8"/>
    <w:multiLevelType w:val="hybridMultilevel"/>
    <w:tmpl w:val="6DE0946C"/>
    <w:lvl w:ilvl="0" w:tplc="04190001">
      <w:start w:val="1"/>
      <w:numFmt w:val="bullet"/>
      <w:lvlText w:val=""/>
      <w:lvlJc w:val="left"/>
      <w:pPr>
        <w:tabs>
          <w:tab w:val="num" w:pos="720"/>
        </w:tabs>
        <w:ind w:left="720" w:hanging="360"/>
      </w:pPr>
      <w:rPr>
        <w:rFonts w:ascii="Symbol" w:hAnsi="Symbol" w:hint="default"/>
      </w:rPr>
    </w:lvl>
    <w:lvl w:ilvl="1" w:tplc="B49417C4">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1173EA6"/>
    <w:multiLevelType w:val="hybridMultilevel"/>
    <w:tmpl w:val="35903FF0"/>
    <w:lvl w:ilvl="0" w:tplc="B06A7B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20A45B7"/>
    <w:multiLevelType w:val="hybridMultilevel"/>
    <w:tmpl w:val="9126F17C"/>
    <w:lvl w:ilvl="0" w:tplc="163A1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C301AF"/>
    <w:multiLevelType w:val="hybridMultilevel"/>
    <w:tmpl w:val="AD808CD0"/>
    <w:lvl w:ilvl="0" w:tplc="A3C2F85E">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3F3218"/>
    <w:multiLevelType w:val="hybridMultilevel"/>
    <w:tmpl w:val="06E83B94"/>
    <w:lvl w:ilvl="0" w:tplc="61E635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35"/>
  </w:num>
  <w:num w:numId="3">
    <w:abstractNumId w:val="3"/>
  </w:num>
  <w:num w:numId="4">
    <w:abstractNumId w:val="34"/>
  </w:num>
  <w:num w:numId="5">
    <w:abstractNumId w:val="12"/>
  </w:num>
  <w:num w:numId="6">
    <w:abstractNumId w:val="22"/>
  </w:num>
  <w:num w:numId="7">
    <w:abstractNumId w:val="17"/>
  </w:num>
  <w:num w:numId="8">
    <w:abstractNumId w:val="20"/>
  </w:num>
  <w:num w:numId="9">
    <w:abstractNumId w:val="24"/>
  </w:num>
  <w:num w:numId="10">
    <w:abstractNumId w:val="29"/>
  </w:num>
  <w:num w:numId="11">
    <w:abstractNumId w:val="2"/>
  </w:num>
  <w:num w:numId="12">
    <w:abstractNumId w:val="4"/>
  </w:num>
  <w:num w:numId="13">
    <w:abstractNumId w:val="7"/>
  </w:num>
  <w:num w:numId="14">
    <w:abstractNumId w:val="15"/>
  </w:num>
  <w:num w:numId="15">
    <w:abstractNumId w:val="27"/>
  </w:num>
  <w:num w:numId="16">
    <w:abstractNumId w:val="16"/>
  </w:num>
  <w:num w:numId="17">
    <w:abstractNumId w:val="14"/>
  </w:num>
  <w:num w:numId="18">
    <w:abstractNumId w:val="31"/>
  </w:num>
  <w:num w:numId="19">
    <w:abstractNumId w:val="30"/>
  </w:num>
  <w:num w:numId="20">
    <w:abstractNumId w:val="1"/>
  </w:num>
  <w:num w:numId="21">
    <w:abstractNumId w:val="25"/>
  </w:num>
  <w:num w:numId="22">
    <w:abstractNumId w:val="28"/>
  </w:num>
  <w:num w:numId="23">
    <w:abstractNumId w:val="6"/>
  </w:num>
  <w:num w:numId="24">
    <w:abstractNumId w:val="13"/>
  </w:num>
  <w:num w:numId="25">
    <w:abstractNumId w:val="11"/>
  </w:num>
  <w:num w:numId="26">
    <w:abstractNumId w:val="19"/>
  </w:num>
  <w:num w:numId="27">
    <w:abstractNumId w:val="8"/>
  </w:num>
  <w:num w:numId="28">
    <w:abstractNumId w:val="33"/>
  </w:num>
  <w:num w:numId="29">
    <w:abstractNumId w:val="18"/>
  </w:num>
  <w:num w:numId="30">
    <w:abstractNumId w:val="26"/>
  </w:num>
  <w:num w:numId="31">
    <w:abstractNumId w:val="0"/>
  </w:num>
  <w:num w:numId="32">
    <w:abstractNumId w:val="21"/>
  </w:num>
  <w:num w:numId="33">
    <w:abstractNumId w:val="32"/>
  </w:num>
  <w:num w:numId="34">
    <w:abstractNumId w:val="5"/>
  </w:num>
  <w:num w:numId="35">
    <w:abstractNumId w:val="23"/>
  </w:num>
  <w:num w:numId="3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characterSpacingControl w:val="doNotCompress"/>
  <w:footnotePr>
    <w:footnote w:id="0"/>
    <w:footnote w:id="1"/>
  </w:footnotePr>
  <w:endnotePr>
    <w:endnote w:id="0"/>
    <w:endnote w:id="1"/>
  </w:endnotePr>
  <w:compat/>
  <w:rsids>
    <w:rsidRoot w:val="00522D23"/>
    <w:rsid w:val="00017CCA"/>
    <w:rsid w:val="00027E92"/>
    <w:rsid w:val="00063E32"/>
    <w:rsid w:val="00081966"/>
    <w:rsid w:val="00084781"/>
    <w:rsid w:val="0008673E"/>
    <w:rsid w:val="00094072"/>
    <w:rsid w:val="000953A5"/>
    <w:rsid w:val="000C4D6B"/>
    <w:rsid w:val="000C64AB"/>
    <w:rsid w:val="000C7534"/>
    <w:rsid w:val="000C7F60"/>
    <w:rsid w:val="000D21E6"/>
    <w:rsid w:val="000D5A19"/>
    <w:rsid w:val="000D6BEC"/>
    <w:rsid w:val="001130C4"/>
    <w:rsid w:val="00126338"/>
    <w:rsid w:val="00151B91"/>
    <w:rsid w:val="00164194"/>
    <w:rsid w:val="00164A18"/>
    <w:rsid w:val="001879BE"/>
    <w:rsid w:val="001B0FAC"/>
    <w:rsid w:val="001C2A75"/>
    <w:rsid w:val="001E2CE2"/>
    <w:rsid w:val="001F5632"/>
    <w:rsid w:val="00241715"/>
    <w:rsid w:val="00257857"/>
    <w:rsid w:val="0027775E"/>
    <w:rsid w:val="0028043A"/>
    <w:rsid w:val="00282332"/>
    <w:rsid w:val="002971C6"/>
    <w:rsid w:val="002E16AF"/>
    <w:rsid w:val="002E282E"/>
    <w:rsid w:val="002E6BE1"/>
    <w:rsid w:val="002E6C65"/>
    <w:rsid w:val="00344FFA"/>
    <w:rsid w:val="00345F6C"/>
    <w:rsid w:val="00364E9E"/>
    <w:rsid w:val="00373ECC"/>
    <w:rsid w:val="003B726A"/>
    <w:rsid w:val="003C2A86"/>
    <w:rsid w:val="003C2E7C"/>
    <w:rsid w:val="003D3CE9"/>
    <w:rsid w:val="003E0A7A"/>
    <w:rsid w:val="003F5CA3"/>
    <w:rsid w:val="003F77FE"/>
    <w:rsid w:val="004043F9"/>
    <w:rsid w:val="00411B8D"/>
    <w:rsid w:val="00422C3C"/>
    <w:rsid w:val="00437F68"/>
    <w:rsid w:val="00442E34"/>
    <w:rsid w:val="00464BAC"/>
    <w:rsid w:val="00467927"/>
    <w:rsid w:val="00484244"/>
    <w:rsid w:val="00486D4B"/>
    <w:rsid w:val="0049458B"/>
    <w:rsid w:val="00497419"/>
    <w:rsid w:val="004A197B"/>
    <w:rsid w:val="004B2CB6"/>
    <w:rsid w:val="004C5B24"/>
    <w:rsid w:val="004D53CE"/>
    <w:rsid w:val="004F4C0B"/>
    <w:rsid w:val="004F5DB9"/>
    <w:rsid w:val="00515539"/>
    <w:rsid w:val="0052295E"/>
    <w:rsid w:val="00522D23"/>
    <w:rsid w:val="00534DDD"/>
    <w:rsid w:val="0054263F"/>
    <w:rsid w:val="00543C2A"/>
    <w:rsid w:val="00546788"/>
    <w:rsid w:val="00547910"/>
    <w:rsid w:val="00553558"/>
    <w:rsid w:val="00556E21"/>
    <w:rsid w:val="00570481"/>
    <w:rsid w:val="005816AF"/>
    <w:rsid w:val="005927CD"/>
    <w:rsid w:val="00595489"/>
    <w:rsid w:val="005C1F70"/>
    <w:rsid w:val="005D331E"/>
    <w:rsid w:val="005E2C23"/>
    <w:rsid w:val="005E3337"/>
    <w:rsid w:val="006019DE"/>
    <w:rsid w:val="00604AE8"/>
    <w:rsid w:val="00616B25"/>
    <w:rsid w:val="00626514"/>
    <w:rsid w:val="00632E08"/>
    <w:rsid w:val="00636B7E"/>
    <w:rsid w:val="00656D91"/>
    <w:rsid w:val="006576E4"/>
    <w:rsid w:val="00672A6E"/>
    <w:rsid w:val="0068208E"/>
    <w:rsid w:val="00683866"/>
    <w:rsid w:val="006B3E0D"/>
    <w:rsid w:val="006E182E"/>
    <w:rsid w:val="00701EBA"/>
    <w:rsid w:val="007060B9"/>
    <w:rsid w:val="00715E3F"/>
    <w:rsid w:val="0072284A"/>
    <w:rsid w:val="007236F8"/>
    <w:rsid w:val="0072598E"/>
    <w:rsid w:val="007427FA"/>
    <w:rsid w:val="007601D3"/>
    <w:rsid w:val="00764E31"/>
    <w:rsid w:val="007658B9"/>
    <w:rsid w:val="00774BD6"/>
    <w:rsid w:val="00783470"/>
    <w:rsid w:val="00786669"/>
    <w:rsid w:val="00791418"/>
    <w:rsid w:val="007D257D"/>
    <w:rsid w:val="007E798E"/>
    <w:rsid w:val="007F7359"/>
    <w:rsid w:val="00810227"/>
    <w:rsid w:val="00811252"/>
    <w:rsid w:val="00821B25"/>
    <w:rsid w:val="00825129"/>
    <w:rsid w:val="00832657"/>
    <w:rsid w:val="00850DB7"/>
    <w:rsid w:val="00856F49"/>
    <w:rsid w:val="008B76CC"/>
    <w:rsid w:val="00905F27"/>
    <w:rsid w:val="00925389"/>
    <w:rsid w:val="00941AB8"/>
    <w:rsid w:val="00951975"/>
    <w:rsid w:val="009578E3"/>
    <w:rsid w:val="009673D3"/>
    <w:rsid w:val="00974AA7"/>
    <w:rsid w:val="00984916"/>
    <w:rsid w:val="00997C0E"/>
    <w:rsid w:val="009C0AF1"/>
    <w:rsid w:val="009C4573"/>
    <w:rsid w:val="009C47D8"/>
    <w:rsid w:val="009D1BCA"/>
    <w:rsid w:val="009E401E"/>
    <w:rsid w:val="009E510B"/>
    <w:rsid w:val="00A07605"/>
    <w:rsid w:val="00A21C10"/>
    <w:rsid w:val="00A843CC"/>
    <w:rsid w:val="00A84EF8"/>
    <w:rsid w:val="00A92A51"/>
    <w:rsid w:val="00A97A38"/>
    <w:rsid w:val="00AB2066"/>
    <w:rsid w:val="00AB6034"/>
    <w:rsid w:val="00AE132D"/>
    <w:rsid w:val="00B0558B"/>
    <w:rsid w:val="00B06B41"/>
    <w:rsid w:val="00B160E0"/>
    <w:rsid w:val="00B209C7"/>
    <w:rsid w:val="00B33053"/>
    <w:rsid w:val="00B47841"/>
    <w:rsid w:val="00B517A3"/>
    <w:rsid w:val="00B5632C"/>
    <w:rsid w:val="00B70DD0"/>
    <w:rsid w:val="00B77D4B"/>
    <w:rsid w:val="00B85E19"/>
    <w:rsid w:val="00B97B1F"/>
    <w:rsid w:val="00BA0914"/>
    <w:rsid w:val="00BC3296"/>
    <w:rsid w:val="00BC3F9F"/>
    <w:rsid w:val="00BC5720"/>
    <w:rsid w:val="00BC5C41"/>
    <w:rsid w:val="00BD52C7"/>
    <w:rsid w:val="00BD54E1"/>
    <w:rsid w:val="00BE2D78"/>
    <w:rsid w:val="00BF61B5"/>
    <w:rsid w:val="00BF6D91"/>
    <w:rsid w:val="00C41B22"/>
    <w:rsid w:val="00C43294"/>
    <w:rsid w:val="00C6462A"/>
    <w:rsid w:val="00C752E0"/>
    <w:rsid w:val="00C9572A"/>
    <w:rsid w:val="00C95752"/>
    <w:rsid w:val="00CA49A9"/>
    <w:rsid w:val="00CB2837"/>
    <w:rsid w:val="00CB2ABA"/>
    <w:rsid w:val="00CB5B6C"/>
    <w:rsid w:val="00CC2803"/>
    <w:rsid w:val="00CC7301"/>
    <w:rsid w:val="00CD7ADF"/>
    <w:rsid w:val="00CE5A06"/>
    <w:rsid w:val="00CF0826"/>
    <w:rsid w:val="00CF410E"/>
    <w:rsid w:val="00CF6E16"/>
    <w:rsid w:val="00D073CA"/>
    <w:rsid w:val="00D11A7D"/>
    <w:rsid w:val="00D15D37"/>
    <w:rsid w:val="00D24352"/>
    <w:rsid w:val="00D56279"/>
    <w:rsid w:val="00D61C8A"/>
    <w:rsid w:val="00D8281D"/>
    <w:rsid w:val="00D9379B"/>
    <w:rsid w:val="00D93EA5"/>
    <w:rsid w:val="00DA23E2"/>
    <w:rsid w:val="00DA2EED"/>
    <w:rsid w:val="00DA506A"/>
    <w:rsid w:val="00DC2794"/>
    <w:rsid w:val="00DE0F3E"/>
    <w:rsid w:val="00DE29AF"/>
    <w:rsid w:val="00DE5C5D"/>
    <w:rsid w:val="00DF5253"/>
    <w:rsid w:val="00E02113"/>
    <w:rsid w:val="00E055D0"/>
    <w:rsid w:val="00E1771A"/>
    <w:rsid w:val="00E17E62"/>
    <w:rsid w:val="00E30DBC"/>
    <w:rsid w:val="00E35E73"/>
    <w:rsid w:val="00E361A7"/>
    <w:rsid w:val="00E4216D"/>
    <w:rsid w:val="00E61B90"/>
    <w:rsid w:val="00E64083"/>
    <w:rsid w:val="00E719C7"/>
    <w:rsid w:val="00E76BD2"/>
    <w:rsid w:val="00E77694"/>
    <w:rsid w:val="00E80D15"/>
    <w:rsid w:val="00E84F8D"/>
    <w:rsid w:val="00E86BDD"/>
    <w:rsid w:val="00EA7C99"/>
    <w:rsid w:val="00EB6DD0"/>
    <w:rsid w:val="00ED5C89"/>
    <w:rsid w:val="00EF7CEE"/>
    <w:rsid w:val="00F00247"/>
    <w:rsid w:val="00F0183E"/>
    <w:rsid w:val="00F06C19"/>
    <w:rsid w:val="00F07580"/>
    <w:rsid w:val="00F13E94"/>
    <w:rsid w:val="00F17C3D"/>
    <w:rsid w:val="00F2002A"/>
    <w:rsid w:val="00F32EE4"/>
    <w:rsid w:val="00F64DA9"/>
    <w:rsid w:val="00FA20EF"/>
    <w:rsid w:val="00FB12CA"/>
    <w:rsid w:val="00FB1851"/>
    <w:rsid w:val="00FC0EA6"/>
    <w:rsid w:val="00FD4EDA"/>
    <w:rsid w:val="00FE1A6F"/>
    <w:rsid w:val="00FE6B69"/>
    <w:rsid w:val="00FF3D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AA7"/>
    <w:pPr>
      <w:jc w:val="both"/>
    </w:pPr>
    <w:rPr>
      <w:sz w:val="26"/>
      <w:szCs w:val="24"/>
    </w:rPr>
  </w:style>
  <w:style w:type="paragraph" w:styleId="1">
    <w:name w:val="heading 1"/>
    <w:basedOn w:val="a"/>
    <w:next w:val="a"/>
    <w:link w:val="10"/>
    <w:uiPriority w:val="9"/>
    <w:qFormat/>
    <w:rsid w:val="00D15D37"/>
    <w:pPr>
      <w:keepNext/>
      <w:keepLines/>
      <w:spacing w:before="320" w:after="80"/>
      <w:jc w:val="center"/>
      <w:outlineLvl w:val="0"/>
    </w:pPr>
    <w:rPr>
      <w:rFonts w:asciiTheme="majorHAnsi" w:eastAsiaTheme="majorEastAsia" w:hAnsiTheme="majorHAnsi" w:cstheme="majorBidi"/>
      <w:color w:val="365F91" w:themeColor="accent1" w:themeShade="BF"/>
      <w:sz w:val="40"/>
      <w:szCs w:val="40"/>
      <w:lang w:eastAsia="en-US"/>
    </w:rPr>
  </w:style>
  <w:style w:type="paragraph" w:styleId="2">
    <w:name w:val="heading 2"/>
    <w:basedOn w:val="a"/>
    <w:next w:val="a"/>
    <w:link w:val="20"/>
    <w:uiPriority w:val="9"/>
    <w:semiHidden/>
    <w:unhideWhenUsed/>
    <w:qFormat/>
    <w:rsid w:val="00D15D37"/>
    <w:pPr>
      <w:keepNext/>
      <w:keepLines/>
      <w:spacing w:before="160" w:after="40"/>
      <w:jc w:val="center"/>
      <w:outlineLvl w:val="1"/>
    </w:pPr>
    <w:rPr>
      <w:rFonts w:asciiTheme="majorHAnsi" w:eastAsiaTheme="majorEastAsia" w:hAnsiTheme="majorHAnsi" w:cstheme="majorBidi"/>
      <w:sz w:val="32"/>
      <w:szCs w:val="32"/>
      <w:lang w:eastAsia="en-US"/>
    </w:rPr>
  </w:style>
  <w:style w:type="paragraph" w:styleId="3">
    <w:name w:val="heading 3"/>
    <w:basedOn w:val="a"/>
    <w:next w:val="a"/>
    <w:link w:val="30"/>
    <w:uiPriority w:val="9"/>
    <w:semiHidden/>
    <w:unhideWhenUsed/>
    <w:qFormat/>
    <w:rsid w:val="00D15D37"/>
    <w:pPr>
      <w:keepNext/>
      <w:keepLines/>
      <w:spacing w:before="160"/>
      <w:jc w:val="left"/>
      <w:outlineLvl w:val="2"/>
    </w:pPr>
    <w:rPr>
      <w:rFonts w:asciiTheme="majorHAnsi" w:eastAsiaTheme="majorEastAsia" w:hAnsiTheme="majorHAnsi" w:cstheme="majorBidi"/>
      <w:sz w:val="32"/>
      <w:szCs w:val="32"/>
      <w:lang w:eastAsia="en-US"/>
    </w:rPr>
  </w:style>
  <w:style w:type="paragraph" w:styleId="4">
    <w:name w:val="heading 4"/>
    <w:basedOn w:val="a"/>
    <w:next w:val="a"/>
    <w:link w:val="40"/>
    <w:uiPriority w:val="9"/>
    <w:qFormat/>
    <w:rsid w:val="007D257D"/>
    <w:pPr>
      <w:keepNext/>
      <w:spacing w:before="240" w:after="60"/>
      <w:outlineLvl w:val="3"/>
    </w:pPr>
    <w:rPr>
      <w:b/>
      <w:bCs/>
      <w:sz w:val="28"/>
      <w:szCs w:val="28"/>
    </w:rPr>
  </w:style>
  <w:style w:type="paragraph" w:styleId="5">
    <w:name w:val="heading 5"/>
    <w:basedOn w:val="a"/>
    <w:next w:val="a"/>
    <w:link w:val="50"/>
    <w:uiPriority w:val="9"/>
    <w:semiHidden/>
    <w:unhideWhenUsed/>
    <w:qFormat/>
    <w:rsid w:val="00D15D37"/>
    <w:pPr>
      <w:keepNext/>
      <w:keepLines/>
      <w:spacing w:before="40" w:line="300" w:lineRule="auto"/>
      <w:jc w:val="left"/>
      <w:outlineLvl w:val="4"/>
    </w:pPr>
    <w:rPr>
      <w:rFonts w:asciiTheme="majorHAnsi" w:eastAsiaTheme="majorEastAsia" w:hAnsiTheme="majorHAnsi" w:cstheme="majorBidi"/>
      <w:sz w:val="28"/>
      <w:szCs w:val="28"/>
      <w:lang w:eastAsia="en-US"/>
    </w:rPr>
  </w:style>
  <w:style w:type="paragraph" w:styleId="6">
    <w:name w:val="heading 6"/>
    <w:basedOn w:val="a"/>
    <w:next w:val="a"/>
    <w:link w:val="60"/>
    <w:uiPriority w:val="9"/>
    <w:qFormat/>
    <w:rsid w:val="00522D23"/>
    <w:pPr>
      <w:keepNext/>
      <w:outlineLvl w:val="5"/>
    </w:pPr>
    <w:rPr>
      <w:b/>
      <w:sz w:val="22"/>
      <w:szCs w:val="20"/>
    </w:rPr>
  </w:style>
  <w:style w:type="paragraph" w:styleId="7">
    <w:name w:val="heading 7"/>
    <w:basedOn w:val="a"/>
    <w:next w:val="a"/>
    <w:link w:val="70"/>
    <w:uiPriority w:val="9"/>
    <w:semiHidden/>
    <w:unhideWhenUsed/>
    <w:qFormat/>
    <w:rsid w:val="00D15D37"/>
    <w:pPr>
      <w:keepNext/>
      <w:keepLines/>
      <w:spacing w:before="40" w:line="300" w:lineRule="auto"/>
      <w:jc w:val="left"/>
      <w:outlineLvl w:val="6"/>
    </w:pPr>
    <w:rPr>
      <w:rFonts w:asciiTheme="majorHAnsi" w:eastAsiaTheme="majorEastAsia" w:hAnsiTheme="majorHAnsi" w:cstheme="majorBidi"/>
      <w:sz w:val="24"/>
      <w:lang w:eastAsia="en-US"/>
    </w:rPr>
  </w:style>
  <w:style w:type="paragraph" w:styleId="8">
    <w:name w:val="heading 8"/>
    <w:basedOn w:val="a"/>
    <w:next w:val="a"/>
    <w:link w:val="80"/>
    <w:uiPriority w:val="9"/>
    <w:semiHidden/>
    <w:unhideWhenUsed/>
    <w:qFormat/>
    <w:rsid w:val="00D15D37"/>
    <w:pPr>
      <w:keepNext/>
      <w:keepLines/>
      <w:spacing w:before="40" w:line="300" w:lineRule="auto"/>
      <w:jc w:val="left"/>
      <w:outlineLvl w:val="7"/>
    </w:pPr>
    <w:rPr>
      <w:rFonts w:asciiTheme="majorHAnsi" w:eastAsiaTheme="majorEastAsia" w:hAnsiTheme="majorHAnsi" w:cstheme="majorBidi"/>
      <w:i/>
      <w:iCs/>
      <w:sz w:val="22"/>
      <w:szCs w:val="22"/>
      <w:lang w:eastAsia="en-US"/>
    </w:rPr>
  </w:style>
  <w:style w:type="paragraph" w:styleId="9">
    <w:name w:val="heading 9"/>
    <w:basedOn w:val="a"/>
    <w:next w:val="a"/>
    <w:link w:val="90"/>
    <w:uiPriority w:val="9"/>
    <w:semiHidden/>
    <w:unhideWhenUsed/>
    <w:qFormat/>
    <w:rsid w:val="00D15D37"/>
    <w:pPr>
      <w:keepNext/>
      <w:keepLines/>
      <w:spacing w:before="40" w:line="300" w:lineRule="auto"/>
      <w:jc w:val="left"/>
      <w:outlineLvl w:val="8"/>
    </w:pPr>
    <w:rPr>
      <w:rFonts w:asciiTheme="minorHAnsi" w:eastAsiaTheme="minorHAnsi" w:hAnsiTheme="minorHAnsi" w:cstheme="minorBidi"/>
      <w:b/>
      <w:bCs/>
      <w:i/>
      <w:iCs/>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7D257D"/>
    <w:pPr>
      <w:ind w:left="-284" w:right="44"/>
    </w:pPr>
    <w:rPr>
      <w:szCs w:val="20"/>
    </w:rPr>
  </w:style>
  <w:style w:type="paragraph" w:styleId="a4">
    <w:name w:val="Title"/>
    <w:basedOn w:val="a"/>
    <w:link w:val="a5"/>
    <w:uiPriority w:val="10"/>
    <w:qFormat/>
    <w:rsid w:val="007D257D"/>
    <w:pPr>
      <w:jc w:val="center"/>
    </w:pPr>
    <w:rPr>
      <w:szCs w:val="20"/>
    </w:rPr>
  </w:style>
  <w:style w:type="paragraph" w:styleId="21">
    <w:name w:val="Body Text Indent 2"/>
    <w:basedOn w:val="a"/>
    <w:semiHidden/>
    <w:rsid w:val="007D257D"/>
    <w:pPr>
      <w:tabs>
        <w:tab w:val="left" w:pos="1080"/>
      </w:tabs>
      <w:ind w:right="44" w:firstLine="528"/>
    </w:pPr>
  </w:style>
  <w:style w:type="paragraph" w:styleId="a6">
    <w:name w:val="Balloon Text"/>
    <w:basedOn w:val="a"/>
    <w:link w:val="a7"/>
    <w:uiPriority w:val="99"/>
    <w:rsid w:val="00683866"/>
    <w:rPr>
      <w:rFonts w:ascii="Segoe UI" w:hAnsi="Segoe UI" w:cs="Segoe UI"/>
      <w:sz w:val="18"/>
      <w:szCs w:val="18"/>
    </w:rPr>
  </w:style>
  <w:style w:type="character" w:customStyle="1" w:styleId="a7">
    <w:name w:val="Текст выноски Знак"/>
    <w:link w:val="a6"/>
    <w:uiPriority w:val="99"/>
    <w:rsid w:val="00683866"/>
    <w:rPr>
      <w:rFonts w:ascii="Segoe UI" w:hAnsi="Segoe UI" w:cs="Segoe UI"/>
      <w:sz w:val="18"/>
      <w:szCs w:val="18"/>
    </w:rPr>
  </w:style>
  <w:style w:type="paragraph" w:styleId="22">
    <w:name w:val="Body Text 2"/>
    <w:basedOn w:val="a"/>
    <w:link w:val="23"/>
    <w:uiPriority w:val="99"/>
    <w:unhideWhenUsed/>
    <w:rsid w:val="00E76BD2"/>
    <w:pPr>
      <w:spacing w:after="120" w:line="480" w:lineRule="auto"/>
    </w:pPr>
    <w:rPr>
      <w:rFonts w:ascii="Calibri" w:hAnsi="Calibri"/>
      <w:sz w:val="22"/>
      <w:szCs w:val="22"/>
    </w:rPr>
  </w:style>
  <w:style w:type="character" w:customStyle="1" w:styleId="23">
    <w:name w:val="Основной текст 2 Знак"/>
    <w:link w:val="22"/>
    <w:uiPriority w:val="99"/>
    <w:rsid w:val="00E76BD2"/>
    <w:rPr>
      <w:rFonts w:ascii="Calibri" w:hAnsi="Calibri"/>
      <w:sz w:val="22"/>
      <w:szCs w:val="22"/>
    </w:rPr>
  </w:style>
  <w:style w:type="character" w:customStyle="1" w:styleId="a5">
    <w:name w:val="Название Знак"/>
    <w:link w:val="a4"/>
    <w:uiPriority w:val="10"/>
    <w:rsid w:val="00E76BD2"/>
    <w:rPr>
      <w:sz w:val="24"/>
    </w:rPr>
  </w:style>
  <w:style w:type="paragraph" w:styleId="a8">
    <w:name w:val="header"/>
    <w:basedOn w:val="a"/>
    <w:link w:val="a9"/>
    <w:uiPriority w:val="99"/>
    <w:rsid w:val="00E76BD2"/>
    <w:pPr>
      <w:tabs>
        <w:tab w:val="center" w:pos="4153"/>
        <w:tab w:val="right" w:pos="8306"/>
      </w:tabs>
    </w:pPr>
    <w:rPr>
      <w:szCs w:val="20"/>
    </w:rPr>
  </w:style>
  <w:style w:type="character" w:customStyle="1" w:styleId="a9">
    <w:name w:val="Верхний колонтитул Знак"/>
    <w:link w:val="a8"/>
    <w:uiPriority w:val="99"/>
    <w:rsid w:val="00E76BD2"/>
    <w:rPr>
      <w:sz w:val="26"/>
    </w:rPr>
  </w:style>
  <w:style w:type="paragraph" w:customStyle="1" w:styleId="ConsPlusCell">
    <w:name w:val="ConsPlusCell"/>
    <w:uiPriority w:val="99"/>
    <w:rsid w:val="00F00247"/>
    <w:pPr>
      <w:widowControl w:val="0"/>
      <w:autoSpaceDE w:val="0"/>
      <w:autoSpaceDN w:val="0"/>
      <w:adjustRightInd w:val="0"/>
    </w:pPr>
    <w:rPr>
      <w:rFonts w:ascii="Calibri" w:hAnsi="Calibri" w:cs="Calibri"/>
      <w:sz w:val="22"/>
      <w:szCs w:val="22"/>
    </w:rPr>
  </w:style>
  <w:style w:type="paragraph" w:styleId="aa">
    <w:name w:val="List Paragraph"/>
    <w:basedOn w:val="a"/>
    <w:uiPriority w:val="34"/>
    <w:qFormat/>
    <w:rsid w:val="00F00247"/>
    <w:pPr>
      <w:spacing w:after="160" w:line="300" w:lineRule="auto"/>
      <w:ind w:left="720"/>
      <w:contextualSpacing/>
      <w:jc w:val="left"/>
    </w:pPr>
    <w:rPr>
      <w:rFonts w:asciiTheme="minorHAnsi" w:eastAsiaTheme="minorHAnsi" w:hAnsiTheme="minorHAnsi" w:cstheme="minorBidi"/>
      <w:sz w:val="21"/>
      <w:szCs w:val="21"/>
      <w:lang w:eastAsia="en-US"/>
    </w:rPr>
  </w:style>
  <w:style w:type="character" w:customStyle="1" w:styleId="10">
    <w:name w:val="Заголовок 1 Знак"/>
    <w:basedOn w:val="a0"/>
    <w:link w:val="1"/>
    <w:uiPriority w:val="9"/>
    <w:rsid w:val="00D15D37"/>
    <w:rPr>
      <w:rFonts w:asciiTheme="majorHAnsi" w:eastAsiaTheme="majorEastAsia" w:hAnsiTheme="majorHAnsi" w:cstheme="majorBidi"/>
      <w:color w:val="365F91" w:themeColor="accent1" w:themeShade="BF"/>
      <w:sz w:val="40"/>
      <w:szCs w:val="40"/>
      <w:lang w:eastAsia="en-US"/>
    </w:rPr>
  </w:style>
  <w:style w:type="character" w:customStyle="1" w:styleId="20">
    <w:name w:val="Заголовок 2 Знак"/>
    <w:basedOn w:val="a0"/>
    <w:link w:val="2"/>
    <w:uiPriority w:val="9"/>
    <w:semiHidden/>
    <w:rsid w:val="00D15D37"/>
    <w:rPr>
      <w:rFonts w:asciiTheme="majorHAnsi" w:eastAsiaTheme="majorEastAsia" w:hAnsiTheme="majorHAnsi" w:cstheme="majorBidi"/>
      <w:sz w:val="32"/>
      <w:szCs w:val="32"/>
      <w:lang w:eastAsia="en-US"/>
    </w:rPr>
  </w:style>
  <w:style w:type="character" w:customStyle="1" w:styleId="30">
    <w:name w:val="Заголовок 3 Знак"/>
    <w:basedOn w:val="a0"/>
    <w:link w:val="3"/>
    <w:uiPriority w:val="9"/>
    <w:semiHidden/>
    <w:rsid w:val="00D15D37"/>
    <w:rPr>
      <w:rFonts w:asciiTheme="majorHAnsi" w:eastAsiaTheme="majorEastAsia" w:hAnsiTheme="majorHAnsi" w:cstheme="majorBidi"/>
      <w:sz w:val="32"/>
      <w:szCs w:val="32"/>
      <w:lang w:eastAsia="en-US"/>
    </w:rPr>
  </w:style>
  <w:style w:type="character" w:customStyle="1" w:styleId="50">
    <w:name w:val="Заголовок 5 Знак"/>
    <w:basedOn w:val="a0"/>
    <w:link w:val="5"/>
    <w:uiPriority w:val="9"/>
    <w:semiHidden/>
    <w:rsid w:val="00D15D37"/>
    <w:rPr>
      <w:rFonts w:asciiTheme="majorHAnsi" w:eastAsiaTheme="majorEastAsia" w:hAnsiTheme="majorHAnsi" w:cstheme="majorBidi"/>
      <w:sz w:val="28"/>
      <w:szCs w:val="28"/>
      <w:lang w:eastAsia="en-US"/>
    </w:rPr>
  </w:style>
  <w:style w:type="character" w:customStyle="1" w:styleId="70">
    <w:name w:val="Заголовок 7 Знак"/>
    <w:basedOn w:val="a0"/>
    <w:link w:val="7"/>
    <w:uiPriority w:val="9"/>
    <w:semiHidden/>
    <w:rsid w:val="00D15D37"/>
    <w:rPr>
      <w:rFonts w:asciiTheme="majorHAnsi" w:eastAsiaTheme="majorEastAsia" w:hAnsiTheme="majorHAnsi" w:cstheme="majorBidi"/>
      <w:sz w:val="24"/>
      <w:szCs w:val="24"/>
      <w:lang w:eastAsia="en-US"/>
    </w:rPr>
  </w:style>
  <w:style w:type="character" w:customStyle="1" w:styleId="80">
    <w:name w:val="Заголовок 8 Знак"/>
    <w:basedOn w:val="a0"/>
    <w:link w:val="8"/>
    <w:uiPriority w:val="9"/>
    <w:semiHidden/>
    <w:rsid w:val="00D15D37"/>
    <w:rPr>
      <w:rFonts w:asciiTheme="majorHAnsi" w:eastAsiaTheme="majorEastAsia" w:hAnsiTheme="majorHAnsi" w:cstheme="majorBidi"/>
      <w:i/>
      <w:iCs/>
      <w:sz w:val="22"/>
      <w:szCs w:val="22"/>
      <w:lang w:eastAsia="en-US"/>
    </w:rPr>
  </w:style>
  <w:style w:type="character" w:customStyle="1" w:styleId="90">
    <w:name w:val="Заголовок 9 Знак"/>
    <w:basedOn w:val="a0"/>
    <w:link w:val="9"/>
    <w:uiPriority w:val="9"/>
    <w:semiHidden/>
    <w:rsid w:val="00D15D37"/>
    <w:rPr>
      <w:rFonts w:asciiTheme="minorHAnsi" w:eastAsiaTheme="minorHAnsi" w:hAnsiTheme="minorHAnsi" w:cstheme="minorBidi"/>
      <w:b/>
      <w:bCs/>
      <w:i/>
      <w:iCs/>
      <w:sz w:val="21"/>
      <w:szCs w:val="21"/>
      <w:lang w:eastAsia="en-US"/>
    </w:rPr>
  </w:style>
  <w:style w:type="character" w:customStyle="1" w:styleId="40">
    <w:name w:val="Заголовок 4 Знак"/>
    <w:basedOn w:val="a0"/>
    <w:link w:val="4"/>
    <w:uiPriority w:val="9"/>
    <w:rsid w:val="00D15D37"/>
    <w:rPr>
      <w:b/>
      <w:bCs/>
      <w:sz w:val="28"/>
      <w:szCs w:val="28"/>
    </w:rPr>
  </w:style>
  <w:style w:type="character" w:customStyle="1" w:styleId="60">
    <w:name w:val="Заголовок 6 Знак"/>
    <w:basedOn w:val="a0"/>
    <w:link w:val="6"/>
    <w:uiPriority w:val="9"/>
    <w:rsid w:val="00D15D37"/>
    <w:rPr>
      <w:b/>
      <w:sz w:val="22"/>
    </w:rPr>
  </w:style>
  <w:style w:type="paragraph" w:styleId="ab">
    <w:name w:val="caption"/>
    <w:basedOn w:val="a"/>
    <w:next w:val="a"/>
    <w:uiPriority w:val="35"/>
    <w:semiHidden/>
    <w:unhideWhenUsed/>
    <w:qFormat/>
    <w:rsid w:val="00D15D37"/>
    <w:pPr>
      <w:spacing w:after="160"/>
      <w:jc w:val="left"/>
    </w:pPr>
    <w:rPr>
      <w:rFonts w:asciiTheme="minorHAnsi" w:eastAsiaTheme="minorHAnsi" w:hAnsiTheme="minorHAnsi" w:cstheme="minorBidi"/>
      <w:b/>
      <w:bCs/>
      <w:color w:val="404040" w:themeColor="text1" w:themeTint="BF"/>
      <w:sz w:val="16"/>
      <w:szCs w:val="16"/>
      <w:lang w:eastAsia="en-US"/>
    </w:rPr>
  </w:style>
  <w:style w:type="paragraph" w:styleId="ac">
    <w:name w:val="Subtitle"/>
    <w:basedOn w:val="a"/>
    <w:next w:val="a"/>
    <w:link w:val="ad"/>
    <w:uiPriority w:val="11"/>
    <w:qFormat/>
    <w:rsid w:val="00D15D37"/>
    <w:pPr>
      <w:numPr>
        <w:ilvl w:val="1"/>
      </w:numPr>
      <w:spacing w:after="160" w:line="300" w:lineRule="auto"/>
      <w:jc w:val="center"/>
    </w:pPr>
    <w:rPr>
      <w:rFonts w:asciiTheme="minorHAnsi" w:eastAsiaTheme="minorHAnsi" w:hAnsiTheme="minorHAnsi" w:cstheme="minorBidi"/>
      <w:color w:val="1F497D" w:themeColor="text2"/>
      <w:sz w:val="28"/>
      <w:szCs w:val="28"/>
      <w:lang w:eastAsia="en-US"/>
    </w:rPr>
  </w:style>
  <w:style w:type="character" w:customStyle="1" w:styleId="ad">
    <w:name w:val="Подзаголовок Знак"/>
    <w:basedOn w:val="a0"/>
    <w:link w:val="ac"/>
    <w:uiPriority w:val="11"/>
    <w:rsid w:val="00D15D37"/>
    <w:rPr>
      <w:rFonts w:asciiTheme="minorHAnsi" w:eastAsiaTheme="minorHAnsi" w:hAnsiTheme="minorHAnsi" w:cstheme="minorBidi"/>
      <w:color w:val="1F497D" w:themeColor="text2"/>
      <w:sz w:val="28"/>
      <w:szCs w:val="28"/>
      <w:lang w:eastAsia="en-US"/>
    </w:rPr>
  </w:style>
  <w:style w:type="character" w:styleId="ae">
    <w:name w:val="Strong"/>
    <w:basedOn w:val="a0"/>
    <w:uiPriority w:val="22"/>
    <w:qFormat/>
    <w:rsid w:val="00D15D37"/>
    <w:rPr>
      <w:b/>
      <w:bCs/>
    </w:rPr>
  </w:style>
  <w:style w:type="character" w:styleId="af">
    <w:name w:val="Emphasis"/>
    <w:basedOn w:val="a0"/>
    <w:uiPriority w:val="20"/>
    <w:qFormat/>
    <w:rsid w:val="00D15D37"/>
    <w:rPr>
      <w:i/>
      <w:iCs/>
      <w:color w:val="000000" w:themeColor="text1"/>
    </w:rPr>
  </w:style>
  <w:style w:type="paragraph" w:styleId="af0">
    <w:name w:val="No Spacing"/>
    <w:link w:val="af1"/>
    <w:uiPriority w:val="1"/>
    <w:qFormat/>
    <w:rsid w:val="00D15D37"/>
    <w:rPr>
      <w:rFonts w:asciiTheme="minorHAnsi" w:eastAsiaTheme="minorHAnsi" w:hAnsiTheme="minorHAnsi" w:cstheme="minorBidi"/>
      <w:sz w:val="21"/>
      <w:szCs w:val="21"/>
      <w:lang w:eastAsia="en-US"/>
    </w:rPr>
  </w:style>
  <w:style w:type="paragraph" w:styleId="24">
    <w:name w:val="Quote"/>
    <w:basedOn w:val="a"/>
    <w:next w:val="a"/>
    <w:link w:val="25"/>
    <w:uiPriority w:val="29"/>
    <w:qFormat/>
    <w:rsid w:val="00D15D37"/>
    <w:pPr>
      <w:spacing w:before="160" w:after="160" w:line="300" w:lineRule="auto"/>
      <w:ind w:left="720" w:right="720"/>
      <w:jc w:val="center"/>
    </w:pPr>
    <w:rPr>
      <w:rFonts w:asciiTheme="minorHAnsi" w:eastAsiaTheme="minorHAnsi" w:hAnsiTheme="minorHAnsi" w:cstheme="minorBidi"/>
      <w:i/>
      <w:iCs/>
      <w:color w:val="76923C" w:themeColor="accent3" w:themeShade="BF"/>
      <w:sz w:val="24"/>
      <w:lang w:eastAsia="en-US"/>
    </w:rPr>
  </w:style>
  <w:style w:type="character" w:customStyle="1" w:styleId="25">
    <w:name w:val="Цитата 2 Знак"/>
    <w:basedOn w:val="a0"/>
    <w:link w:val="24"/>
    <w:uiPriority w:val="29"/>
    <w:rsid w:val="00D15D37"/>
    <w:rPr>
      <w:rFonts w:asciiTheme="minorHAnsi" w:eastAsiaTheme="minorHAnsi" w:hAnsiTheme="minorHAnsi" w:cstheme="minorBidi"/>
      <w:i/>
      <w:iCs/>
      <w:color w:val="76923C" w:themeColor="accent3" w:themeShade="BF"/>
      <w:sz w:val="24"/>
      <w:szCs w:val="24"/>
      <w:lang w:eastAsia="en-US"/>
    </w:rPr>
  </w:style>
  <w:style w:type="paragraph" w:styleId="af2">
    <w:name w:val="Intense Quote"/>
    <w:basedOn w:val="a"/>
    <w:next w:val="a"/>
    <w:link w:val="af3"/>
    <w:uiPriority w:val="30"/>
    <w:qFormat/>
    <w:rsid w:val="00D15D37"/>
    <w:pPr>
      <w:spacing w:before="160" w:after="160" w:line="276" w:lineRule="auto"/>
      <w:ind w:left="936" w:right="936"/>
      <w:jc w:val="center"/>
    </w:pPr>
    <w:rPr>
      <w:rFonts w:asciiTheme="majorHAnsi" w:eastAsiaTheme="majorEastAsia" w:hAnsiTheme="majorHAnsi" w:cstheme="majorBidi"/>
      <w:caps/>
      <w:color w:val="365F91" w:themeColor="accent1" w:themeShade="BF"/>
      <w:sz w:val="28"/>
      <w:szCs w:val="28"/>
      <w:lang w:eastAsia="en-US"/>
    </w:rPr>
  </w:style>
  <w:style w:type="character" w:customStyle="1" w:styleId="af3">
    <w:name w:val="Выделенная цитата Знак"/>
    <w:basedOn w:val="a0"/>
    <w:link w:val="af2"/>
    <w:uiPriority w:val="30"/>
    <w:rsid w:val="00D15D37"/>
    <w:rPr>
      <w:rFonts w:asciiTheme="majorHAnsi" w:eastAsiaTheme="majorEastAsia" w:hAnsiTheme="majorHAnsi" w:cstheme="majorBidi"/>
      <w:caps/>
      <w:color w:val="365F91" w:themeColor="accent1" w:themeShade="BF"/>
      <w:sz w:val="28"/>
      <w:szCs w:val="28"/>
      <w:lang w:eastAsia="en-US"/>
    </w:rPr>
  </w:style>
  <w:style w:type="character" w:styleId="af4">
    <w:name w:val="Subtle Emphasis"/>
    <w:basedOn w:val="a0"/>
    <w:uiPriority w:val="19"/>
    <w:qFormat/>
    <w:rsid w:val="00D15D37"/>
    <w:rPr>
      <w:i/>
      <w:iCs/>
      <w:color w:val="595959" w:themeColor="text1" w:themeTint="A6"/>
    </w:rPr>
  </w:style>
  <w:style w:type="character" w:styleId="af5">
    <w:name w:val="Intense Emphasis"/>
    <w:basedOn w:val="a0"/>
    <w:uiPriority w:val="21"/>
    <w:qFormat/>
    <w:rsid w:val="00D15D37"/>
    <w:rPr>
      <w:b/>
      <w:bCs/>
      <w:i/>
      <w:iCs/>
      <w:color w:val="auto"/>
    </w:rPr>
  </w:style>
  <w:style w:type="character" w:styleId="af6">
    <w:name w:val="Subtle Reference"/>
    <w:basedOn w:val="a0"/>
    <w:uiPriority w:val="31"/>
    <w:qFormat/>
    <w:rsid w:val="00D15D37"/>
    <w:rPr>
      <w:caps w:val="0"/>
      <w:smallCaps/>
      <w:color w:val="404040" w:themeColor="text1" w:themeTint="BF"/>
      <w:spacing w:val="0"/>
      <w:u w:val="single" w:color="7F7F7F" w:themeColor="text1" w:themeTint="80"/>
    </w:rPr>
  </w:style>
  <w:style w:type="character" w:styleId="af7">
    <w:name w:val="Intense Reference"/>
    <w:basedOn w:val="a0"/>
    <w:uiPriority w:val="32"/>
    <w:qFormat/>
    <w:rsid w:val="00D15D37"/>
    <w:rPr>
      <w:b/>
      <w:bCs/>
      <w:caps w:val="0"/>
      <w:smallCaps/>
      <w:color w:val="auto"/>
      <w:spacing w:val="0"/>
      <w:u w:val="single"/>
    </w:rPr>
  </w:style>
  <w:style w:type="character" w:styleId="af8">
    <w:name w:val="Book Title"/>
    <w:basedOn w:val="a0"/>
    <w:uiPriority w:val="33"/>
    <w:qFormat/>
    <w:rsid w:val="00D15D37"/>
    <w:rPr>
      <w:b/>
      <w:bCs/>
      <w:caps w:val="0"/>
      <w:smallCaps/>
      <w:spacing w:val="0"/>
    </w:rPr>
  </w:style>
  <w:style w:type="paragraph" w:styleId="af9">
    <w:name w:val="TOC Heading"/>
    <w:basedOn w:val="1"/>
    <w:next w:val="a"/>
    <w:uiPriority w:val="39"/>
    <w:semiHidden/>
    <w:unhideWhenUsed/>
    <w:qFormat/>
    <w:rsid w:val="00D15D37"/>
    <w:pPr>
      <w:outlineLvl w:val="9"/>
    </w:pPr>
  </w:style>
  <w:style w:type="paragraph" w:customStyle="1" w:styleId="ConsPlusNormal">
    <w:name w:val="ConsPlusNormal"/>
    <w:link w:val="ConsPlusNormal0"/>
    <w:rsid w:val="00D15D37"/>
    <w:pPr>
      <w:autoSpaceDE w:val="0"/>
      <w:autoSpaceDN w:val="0"/>
      <w:adjustRightInd w:val="0"/>
    </w:pPr>
    <w:rPr>
      <w:rFonts w:ascii="Calibri" w:eastAsiaTheme="minorHAnsi" w:hAnsi="Calibri" w:cs="Calibri"/>
      <w:lang w:eastAsia="en-US"/>
    </w:rPr>
  </w:style>
  <w:style w:type="paragraph" w:customStyle="1" w:styleId="ConsPlusNonformat">
    <w:name w:val="ConsPlusNonformat"/>
    <w:uiPriority w:val="99"/>
    <w:rsid w:val="00D15D37"/>
    <w:pPr>
      <w:autoSpaceDE w:val="0"/>
      <w:autoSpaceDN w:val="0"/>
      <w:adjustRightInd w:val="0"/>
    </w:pPr>
    <w:rPr>
      <w:rFonts w:ascii="Courier New" w:eastAsiaTheme="minorHAnsi" w:hAnsi="Courier New" w:cs="Courier New"/>
      <w:lang w:eastAsia="en-US"/>
    </w:rPr>
  </w:style>
  <w:style w:type="character" w:styleId="afa">
    <w:name w:val="annotation reference"/>
    <w:basedOn w:val="a0"/>
    <w:uiPriority w:val="99"/>
    <w:unhideWhenUsed/>
    <w:rsid w:val="00D15D37"/>
    <w:rPr>
      <w:sz w:val="16"/>
      <w:szCs w:val="16"/>
    </w:rPr>
  </w:style>
  <w:style w:type="paragraph" w:styleId="afb">
    <w:name w:val="annotation text"/>
    <w:basedOn w:val="a"/>
    <w:link w:val="afc"/>
    <w:uiPriority w:val="99"/>
    <w:unhideWhenUsed/>
    <w:rsid w:val="00D15D37"/>
    <w:pPr>
      <w:spacing w:after="160"/>
      <w:jc w:val="left"/>
    </w:pPr>
    <w:rPr>
      <w:rFonts w:asciiTheme="minorHAnsi" w:eastAsiaTheme="minorHAnsi" w:hAnsiTheme="minorHAnsi" w:cstheme="minorBidi"/>
      <w:sz w:val="20"/>
      <w:szCs w:val="20"/>
      <w:lang w:eastAsia="en-US"/>
    </w:rPr>
  </w:style>
  <w:style w:type="character" w:customStyle="1" w:styleId="afc">
    <w:name w:val="Текст примечания Знак"/>
    <w:basedOn w:val="a0"/>
    <w:link w:val="afb"/>
    <w:uiPriority w:val="99"/>
    <w:rsid w:val="00D15D37"/>
    <w:rPr>
      <w:rFonts w:asciiTheme="minorHAnsi" w:eastAsiaTheme="minorHAnsi" w:hAnsiTheme="minorHAnsi" w:cstheme="minorBidi"/>
      <w:lang w:eastAsia="en-US"/>
    </w:rPr>
  </w:style>
  <w:style w:type="paragraph" w:styleId="afd">
    <w:name w:val="annotation subject"/>
    <w:basedOn w:val="afb"/>
    <w:next w:val="afb"/>
    <w:link w:val="afe"/>
    <w:uiPriority w:val="99"/>
    <w:unhideWhenUsed/>
    <w:rsid w:val="00D15D37"/>
    <w:rPr>
      <w:b/>
      <w:bCs/>
    </w:rPr>
  </w:style>
  <w:style w:type="character" w:customStyle="1" w:styleId="afe">
    <w:name w:val="Тема примечания Знак"/>
    <w:basedOn w:val="afc"/>
    <w:link w:val="afd"/>
    <w:uiPriority w:val="99"/>
    <w:rsid w:val="00D15D37"/>
    <w:rPr>
      <w:rFonts w:asciiTheme="minorHAnsi" w:eastAsiaTheme="minorHAnsi" w:hAnsiTheme="minorHAnsi" w:cstheme="minorBidi"/>
      <w:b/>
      <w:bCs/>
      <w:lang w:eastAsia="en-US"/>
    </w:rPr>
  </w:style>
  <w:style w:type="table" w:styleId="aff">
    <w:name w:val="Table Grid"/>
    <w:basedOn w:val="a1"/>
    <w:uiPriority w:val="59"/>
    <w:rsid w:val="00D15D37"/>
    <w:rPr>
      <w:rFonts w:asciiTheme="minorHAnsi" w:eastAsiaTheme="minorHAnsi" w:hAnsiTheme="minorHAnsi" w:cstheme="minorBidi"/>
      <w:sz w:val="21"/>
      <w:szCs w:val="21"/>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Без интервала Знак"/>
    <w:basedOn w:val="a0"/>
    <w:link w:val="af0"/>
    <w:uiPriority w:val="99"/>
    <w:rsid w:val="00D15D37"/>
    <w:rPr>
      <w:rFonts w:asciiTheme="minorHAnsi" w:eastAsiaTheme="minorHAnsi" w:hAnsiTheme="minorHAnsi" w:cstheme="minorBidi"/>
      <w:sz w:val="21"/>
      <w:szCs w:val="21"/>
      <w:lang w:eastAsia="en-US"/>
    </w:rPr>
  </w:style>
  <w:style w:type="paragraph" w:styleId="aff0">
    <w:name w:val="footer"/>
    <w:basedOn w:val="a"/>
    <w:link w:val="aff1"/>
    <w:uiPriority w:val="99"/>
    <w:unhideWhenUsed/>
    <w:rsid w:val="00D15D37"/>
    <w:pPr>
      <w:tabs>
        <w:tab w:val="center" w:pos="4677"/>
        <w:tab w:val="right" w:pos="9355"/>
      </w:tabs>
      <w:jc w:val="left"/>
    </w:pPr>
    <w:rPr>
      <w:rFonts w:asciiTheme="minorHAnsi" w:eastAsiaTheme="minorHAnsi" w:hAnsiTheme="minorHAnsi" w:cstheme="minorBidi"/>
      <w:sz w:val="21"/>
      <w:szCs w:val="21"/>
      <w:lang w:eastAsia="en-US"/>
    </w:rPr>
  </w:style>
  <w:style w:type="character" w:customStyle="1" w:styleId="aff1">
    <w:name w:val="Нижний колонтитул Знак"/>
    <w:basedOn w:val="a0"/>
    <w:link w:val="aff0"/>
    <w:uiPriority w:val="99"/>
    <w:rsid w:val="00D15D37"/>
    <w:rPr>
      <w:rFonts w:asciiTheme="minorHAnsi" w:eastAsiaTheme="minorHAnsi" w:hAnsiTheme="minorHAnsi" w:cstheme="minorBidi"/>
      <w:sz w:val="21"/>
      <w:szCs w:val="21"/>
      <w:lang w:eastAsia="en-US"/>
    </w:rPr>
  </w:style>
  <w:style w:type="character" w:customStyle="1" w:styleId="ConsPlusNormal0">
    <w:name w:val="ConsPlusNormal Знак"/>
    <w:link w:val="ConsPlusNormal"/>
    <w:locked/>
    <w:rsid w:val="00D15D37"/>
    <w:rPr>
      <w:rFonts w:ascii="Calibri" w:eastAsiaTheme="minorHAnsi" w:hAnsi="Calibri" w:cs="Calibri"/>
      <w:lang w:eastAsia="en-US"/>
    </w:rPr>
  </w:style>
  <w:style w:type="paragraph" w:customStyle="1" w:styleId="ConsNormal">
    <w:name w:val="ConsNormal"/>
    <w:rsid w:val="00F2002A"/>
    <w:pPr>
      <w:widowControl w:val="0"/>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9066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85395-68F3-406F-94BA-61F20011C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7447</Words>
  <Characters>42450</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49798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Усенок</dc:creator>
  <cp:keywords/>
  <cp:lastModifiedBy>PavljukNP</cp:lastModifiedBy>
  <cp:revision>23</cp:revision>
  <cp:lastPrinted>2016-09-30T05:11:00Z</cp:lastPrinted>
  <dcterms:created xsi:type="dcterms:W3CDTF">2016-08-16T04:59:00Z</dcterms:created>
  <dcterms:modified xsi:type="dcterms:W3CDTF">2016-10-04T08:02:00Z</dcterms:modified>
</cp:coreProperties>
</file>